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9940" w:type="dxa"/>
        <w:jc w:val="center"/>
        <w:shd w:val="clear" w:color="auto" w:fill="auto"/>
        <w:tblLayout w:type="fixed"/>
        <w:tblCellMar>
          <w:top w:w="0" w:type="dxa"/>
          <w:left w:w="108" w:type="dxa"/>
          <w:bottom w:w="0" w:type="dxa"/>
          <w:right w:w="108" w:type="dxa"/>
        </w:tblCellMar>
      </w:tblPr>
      <w:tblGrid>
        <w:gridCol w:w="9940"/>
      </w:tblGrid>
      <w:tr w14:paraId="100134FF">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66A0D0EE">
            <w:pPr>
              <w:jc w:val="left"/>
              <w:rPr>
                <w:rFonts w:ascii="宋体" w:hAnsi="宋体" w:cs="宋体"/>
                <w:color w:val="auto"/>
                <w:spacing w:val="20"/>
                <w:sz w:val="72"/>
                <w:szCs w:val="72"/>
                <w:highlight w:val="none"/>
              </w:rPr>
            </w:pPr>
          </w:p>
          <w:p w14:paraId="502F36B8">
            <w:pPr>
              <w:pStyle w:val="33"/>
              <w:ind w:firstLine="420"/>
              <w:rPr>
                <w:rFonts w:hAnsi="宋体" w:cs="宋体"/>
                <w:color w:val="auto"/>
                <w:highlight w:val="none"/>
              </w:rPr>
            </w:pPr>
          </w:p>
          <w:p w14:paraId="26875EE3">
            <w:pPr>
              <w:pStyle w:val="12"/>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40B68A01">
            <w:pPr>
              <w:pStyle w:val="12"/>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3B9A2105">
            <w:pPr>
              <w:pStyle w:val="12"/>
              <w:ind w:firstLine="833" w:firstLineChars="395"/>
              <w:rPr>
                <w:rFonts w:hAnsi="宋体" w:cs="宋体"/>
                <w:b/>
                <w:color w:val="auto"/>
                <w:highlight w:val="none"/>
              </w:rPr>
            </w:pPr>
          </w:p>
          <w:p w14:paraId="323D2397">
            <w:pPr>
              <w:pStyle w:val="12"/>
              <w:ind w:firstLine="833" w:firstLineChars="395"/>
              <w:rPr>
                <w:rFonts w:hAnsi="宋体" w:cs="宋体"/>
                <w:b/>
                <w:color w:val="auto"/>
                <w:highlight w:val="none"/>
              </w:rPr>
            </w:pPr>
          </w:p>
          <w:p w14:paraId="06995509">
            <w:pPr>
              <w:pStyle w:val="12"/>
              <w:rPr>
                <w:rFonts w:hAnsi="宋体" w:cs="宋体"/>
                <w:b/>
                <w:color w:val="auto"/>
                <w:highlight w:val="none"/>
              </w:rPr>
            </w:pPr>
          </w:p>
          <w:tbl>
            <w:tblPr>
              <w:tblStyle w:val="24"/>
              <w:tblW w:w="0" w:type="auto"/>
              <w:jc w:val="center"/>
              <w:tblLayout w:type="fixed"/>
              <w:tblCellMar>
                <w:top w:w="0" w:type="dxa"/>
                <w:left w:w="108" w:type="dxa"/>
                <w:bottom w:w="0" w:type="dxa"/>
                <w:right w:w="108" w:type="dxa"/>
              </w:tblCellMar>
            </w:tblPr>
            <w:tblGrid>
              <w:gridCol w:w="1865"/>
              <w:gridCol w:w="6540"/>
            </w:tblGrid>
            <w:tr w14:paraId="5861246F">
              <w:tblPrEx>
                <w:tblCellMar>
                  <w:top w:w="0" w:type="dxa"/>
                  <w:left w:w="108" w:type="dxa"/>
                  <w:bottom w:w="0" w:type="dxa"/>
                  <w:right w:w="108" w:type="dxa"/>
                </w:tblCellMar>
              </w:tblPrEx>
              <w:trPr>
                <w:trHeight w:val="1229" w:hRule="atLeast"/>
                <w:jc w:val="center"/>
              </w:trPr>
              <w:tc>
                <w:tcPr>
                  <w:tcW w:w="1865" w:type="dxa"/>
                  <w:noWrap/>
                  <w:vAlign w:val="center"/>
                </w:tcPr>
                <w:p w14:paraId="737DE153">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540" w:type="dxa"/>
                  <w:noWrap/>
                  <w:vAlign w:val="center"/>
                </w:tcPr>
                <w:p w14:paraId="29717334">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网络安全等级保护系统软件授权服务项目</w:t>
                  </w:r>
                </w:p>
              </w:tc>
            </w:tr>
          </w:tbl>
          <w:p w14:paraId="19288BAE">
            <w:pPr>
              <w:pStyle w:val="12"/>
              <w:tabs>
                <w:tab w:val="left" w:pos="703"/>
              </w:tabs>
              <w:ind w:firstLine="480"/>
              <w:rPr>
                <w:rFonts w:hAnsi="宋体" w:cs="宋体"/>
                <w:color w:val="auto"/>
                <w:sz w:val="24"/>
                <w:szCs w:val="24"/>
                <w:highlight w:val="none"/>
              </w:rPr>
            </w:pPr>
          </w:p>
          <w:p w14:paraId="5F963F8D">
            <w:pPr>
              <w:pStyle w:val="12"/>
              <w:tabs>
                <w:tab w:val="left" w:pos="703"/>
              </w:tabs>
              <w:ind w:firstLine="480"/>
              <w:rPr>
                <w:rFonts w:hAnsi="宋体" w:cs="宋体"/>
                <w:color w:val="auto"/>
                <w:sz w:val="24"/>
                <w:szCs w:val="24"/>
                <w:highlight w:val="none"/>
              </w:rPr>
            </w:pPr>
          </w:p>
          <w:p w14:paraId="1CDCC68A">
            <w:pPr>
              <w:pStyle w:val="12"/>
              <w:tabs>
                <w:tab w:val="left" w:pos="703"/>
              </w:tabs>
              <w:rPr>
                <w:rFonts w:hAnsi="宋体" w:cs="宋体"/>
                <w:color w:val="auto"/>
                <w:sz w:val="24"/>
                <w:szCs w:val="24"/>
                <w:highlight w:val="none"/>
              </w:rPr>
            </w:pPr>
          </w:p>
          <w:p w14:paraId="4133DD7F">
            <w:pPr>
              <w:pStyle w:val="12"/>
              <w:rPr>
                <w:rFonts w:hAnsi="宋体" w:cs="宋体"/>
                <w:color w:val="auto"/>
                <w:sz w:val="30"/>
                <w:szCs w:val="30"/>
                <w:highlight w:val="none"/>
              </w:rPr>
            </w:pPr>
          </w:p>
          <w:p w14:paraId="5A876D7B">
            <w:pPr>
              <w:ind w:firstLine="643"/>
              <w:jc w:val="center"/>
              <w:rPr>
                <w:rFonts w:ascii="宋体" w:hAnsi="宋体" w:cs="宋体"/>
                <w:b/>
                <w:bCs/>
                <w:color w:val="auto"/>
                <w:sz w:val="32"/>
                <w:szCs w:val="32"/>
                <w:highlight w:val="none"/>
              </w:rPr>
            </w:pPr>
          </w:p>
          <w:tbl>
            <w:tblPr>
              <w:tblStyle w:val="24"/>
              <w:tblW w:w="0" w:type="auto"/>
              <w:jc w:val="center"/>
              <w:tblLayout w:type="fixed"/>
              <w:tblCellMar>
                <w:top w:w="0" w:type="dxa"/>
                <w:left w:w="108" w:type="dxa"/>
                <w:bottom w:w="0" w:type="dxa"/>
                <w:right w:w="108" w:type="dxa"/>
              </w:tblCellMar>
            </w:tblPr>
            <w:tblGrid>
              <w:gridCol w:w="1906"/>
              <w:gridCol w:w="5078"/>
            </w:tblGrid>
            <w:tr w14:paraId="19B86485">
              <w:tblPrEx>
                <w:tblCellMar>
                  <w:top w:w="0" w:type="dxa"/>
                  <w:left w:w="108" w:type="dxa"/>
                  <w:bottom w:w="0" w:type="dxa"/>
                  <w:right w:w="108" w:type="dxa"/>
                </w:tblCellMar>
              </w:tblPrEx>
              <w:trPr>
                <w:trHeight w:val="555" w:hRule="atLeast"/>
                <w:jc w:val="center"/>
              </w:trPr>
              <w:tc>
                <w:tcPr>
                  <w:tcW w:w="1906" w:type="dxa"/>
                  <w:noWrap/>
                </w:tcPr>
                <w:p w14:paraId="130DD1ED">
                  <w:pPr>
                    <w:pStyle w:val="12"/>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51ECC2AE">
                  <w:pPr>
                    <w:pStyle w:val="12"/>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4A408EC5">
              <w:tblPrEx>
                <w:tblCellMar>
                  <w:top w:w="0" w:type="dxa"/>
                  <w:left w:w="108" w:type="dxa"/>
                  <w:bottom w:w="0" w:type="dxa"/>
                  <w:right w:w="108" w:type="dxa"/>
                </w:tblCellMar>
              </w:tblPrEx>
              <w:trPr>
                <w:trHeight w:val="569" w:hRule="atLeast"/>
                <w:jc w:val="center"/>
              </w:trPr>
              <w:tc>
                <w:tcPr>
                  <w:tcW w:w="1906" w:type="dxa"/>
                  <w:noWrap/>
                </w:tcPr>
                <w:p w14:paraId="347EC52D">
                  <w:pPr>
                    <w:pStyle w:val="12"/>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59245384">
                  <w:pPr>
                    <w:pStyle w:val="12"/>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09</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30</w:t>
                  </w:r>
                  <w:r>
                    <w:rPr>
                      <w:rFonts w:hint="eastAsia" w:hAnsi="宋体" w:cs="宋体"/>
                      <w:b/>
                      <w:color w:val="auto"/>
                      <w:sz w:val="28"/>
                      <w:szCs w:val="28"/>
                      <w:highlight w:val="none"/>
                      <w:lang w:val="en-US" w:eastAsia="zh-CN"/>
                    </w:rPr>
                    <w:t>日</w:t>
                  </w:r>
                </w:p>
              </w:tc>
            </w:tr>
          </w:tbl>
          <w:p w14:paraId="183AB417">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66F49910">
      <w:pPr>
        <w:pStyle w:val="61"/>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71A4F2B4">
      <w:pPr>
        <w:jc w:val="center"/>
        <w:outlineLvl w:val="0"/>
        <w:rPr>
          <w:rFonts w:hint="eastAsia" w:ascii="黑体" w:hAnsi="黑体" w:eastAsia="黑体" w:cs="黑体"/>
          <w:sz w:val="48"/>
          <w:szCs w:val="52"/>
        </w:rPr>
      </w:pPr>
      <w:bookmarkStart w:id="0" w:name="_Toc2691"/>
      <w:bookmarkStart w:id="1" w:name="_Toc15581"/>
      <w:bookmarkStart w:id="2" w:name="_Toc19556"/>
      <w:bookmarkStart w:id="3" w:name="_Toc21766"/>
      <w:r>
        <w:rPr>
          <w:rFonts w:hint="eastAsia" w:ascii="黑体" w:hAnsi="黑体" w:eastAsia="黑体" w:cs="黑体"/>
          <w:sz w:val="48"/>
          <w:szCs w:val="52"/>
          <w:lang w:val="zh-CN"/>
        </w:rPr>
        <w:t>目</w:t>
      </w:r>
      <w:r>
        <w:rPr>
          <w:rFonts w:hint="eastAsia" w:ascii="黑体" w:hAnsi="黑体" w:eastAsia="黑体" w:cs="黑体"/>
          <w:sz w:val="48"/>
          <w:szCs w:val="52"/>
        </w:rPr>
        <w:t xml:space="preserve">  </w:t>
      </w:r>
      <w:r>
        <w:rPr>
          <w:rFonts w:hint="eastAsia" w:ascii="黑体" w:hAnsi="黑体" w:eastAsia="黑体" w:cs="黑体"/>
          <w:sz w:val="48"/>
          <w:szCs w:val="52"/>
          <w:lang w:val="zh-CN"/>
        </w:rPr>
        <w:t>录</w:t>
      </w:r>
      <w:bookmarkEnd w:id="0"/>
      <w:bookmarkEnd w:id="1"/>
      <w:bookmarkEnd w:id="2"/>
      <w:bookmarkEnd w:id="3"/>
    </w:p>
    <w:p w14:paraId="47212477">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TOC \o "1-3" \h \u </w:instrText>
      </w:r>
      <w:r>
        <w:rPr>
          <w:rFonts w:hint="eastAsia" w:ascii="等线" w:hAnsi="等线" w:eastAsia="等线" w:cs="等线"/>
          <w:sz w:val="28"/>
          <w:szCs w:val="28"/>
        </w:rPr>
        <w:fldChar w:fldCharType="separate"/>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_Toc27845 </w:instrText>
      </w:r>
      <w:r>
        <w:rPr>
          <w:rFonts w:hint="eastAsia" w:ascii="等线" w:hAnsi="等线" w:eastAsia="等线" w:cs="等线"/>
          <w:sz w:val="28"/>
          <w:szCs w:val="28"/>
        </w:rPr>
        <w:fldChar w:fldCharType="separate"/>
      </w:r>
      <w:r>
        <w:rPr>
          <w:rFonts w:hint="eastAsia" w:ascii="等线" w:hAnsi="等线" w:eastAsia="等线" w:cs="等线"/>
          <w:sz w:val="28"/>
          <w:szCs w:val="28"/>
        </w:rPr>
        <w:t>第一章  询价函</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_Toc27845 \h </w:instrText>
      </w:r>
      <w:r>
        <w:rPr>
          <w:rFonts w:hint="eastAsia" w:ascii="等线" w:hAnsi="等线" w:eastAsia="等线" w:cs="等线"/>
          <w:sz w:val="28"/>
          <w:szCs w:val="28"/>
        </w:rPr>
        <w:fldChar w:fldCharType="separate"/>
      </w:r>
      <w:r>
        <w:rPr>
          <w:rFonts w:hint="eastAsia" w:ascii="等线" w:hAnsi="等线" w:eastAsia="等线" w:cs="等线"/>
          <w:sz w:val="28"/>
          <w:szCs w:val="28"/>
        </w:rPr>
        <w:t>1</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3822CD2">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_Toc10198 </w:instrText>
      </w:r>
      <w:r>
        <w:rPr>
          <w:rFonts w:hint="eastAsia" w:ascii="等线" w:hAnsi="等线" w:eastAsia="等线" w:cs="等线"/>
          <w:sz w:val="28"/>
          <w:szCs w:val="28"/>
        </w:rPr>
        <w:fldChar w:fldCharType="separate"/>
      </w:r>
      <w:r>
        <w:rPr>
          <w:rFonts w:hint="eastAsia" w:ascii="等线" w:hAnsi="等线" w:eastAsia="等线" w:cs="等线"/>
          <w:sz w:val="28"/>
          <w:szCs w:val="28"/>
        </w:rPr>
        <w:t>第</w:t>
      </w:r>
      <w:r>
        <w:rPr>
          <w:rFonts w:hint="eastAsia" w:ascii="等线" w:hAnsi="等线" w:eastAsia="等线" w:cs="等线"/>
          <w:sz w:val="28"/>
          <w:szCs w:val="28"/>
          <w:lang w:val="en-US" w:eastAsia="zh-CN"/>
        </w:rPr>
        <w:t>二</w:t>
      </w:r>
      <w:r>
        <w:rPr>
          <w:rFonts w:hint="eastAsia" w:ascii="等线" w:hAnsi="等线" w:eastAsia="等线" w:cs="等线"/>
          <w:sz w:val="28"/>
          <w:szCs w:val="28"/>
        </w:rPr>
        <w:t>章  询价评议</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_Toc10198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EA16826">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_Toc14456 </w:instrText>
      </w:r>
      <w:r>
        <w:rPr>
          <w:rFonts w:hint="eastAsia" w:ascii="等线" w:hAnsi="等线" w:eastAsia="等线" w:cs="等线"/>
          <w:sz w:val="28"/>
          <w:szCs w:val="28"/>
        </w:rPr>
        <w:fldChar w:fldCharType="separate"/>
      </w:r>
      <w:r>
        <w:rPr>
          <w:rFonts w:hint="eastAsia" w:ascii="等线" w:hAnsi="等线" w:eastAsia="等线" w:cs="等线"/>
          <w:sz w:val="28"/>
          <w:szCs w:val="28"/>
        </w:rPr>
        <w:t>一、询价方法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_Toc14456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C9E9931">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_Toc15804 </w:instrText>
      </w:r>
      <w:r>
        <w:rPr>
          <w:rFonts w:hint="eastAsia" w:ascii="等线" w:hAnsi="等线" w:eastAsia="等线" w:cs="等线"/>
          <w:sz w:val="28"/>
          <w:szCs w:val="28"/>
        </w:rPr>
        <w:fldChar w:fldCharType="separate"/>
      </w:r>
      <w:r>
        <w:rPr>
          <w:rFonts w:hint="eastAsia" w:ascii="等线" w:hAnsi="等线" w:eastAsia="等线" w:cs="等线"/>
          <w:sz w:val="28"/>
          <w:szCs w:val="28"/>
        </w:rPr>
        <w:t>二、询价步骤</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_Toc15804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5C1C29F">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_Toc21091 </w:instrText>
      </w:r>
      <w:r>
        <w:rPr>
          <w:rFonts w:hint="eastAsia" w:ascii="等线" w:hAnsi="等线" w:eastAsia="等线" w:cs="等线"/>
          <w:sz w:val="28"/>
          <w:szCs w:val="28"/>
        </w:rPr>
        <w:fldChar w:fldCharType="separate"/>
      </w:r>
      <w:r>
        <w:rPr>
          <w:rFonts w:hint="eastAsia" w:ascii="等线" w:hAnsi="等线" w:eastAsia="等线" w:cs="等线"/>
          <w:spacing w:val="2"/>
          <w:sz w:val="28"/>
          <w:szCs w:val="28"/>
        </w:rPr>
        <w:t>三、</w:t>
      </w:r>
      <w:r>
        <w:rPr>
          <w:rFonts w:hint="eastAsia" w:ascii="等线" w:hAnsi="等线" w:eastAsia="等线" w:cs="等线"/>
          <w:sz w:val="28"/>
          <w:szCs w:val="28"/>
        </w:rPr>
        <w:t>确定成交供应商办法（最低价法）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_Toc21091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17DBC51">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_Toc2374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四．询价响应文件的数量和签署</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_Toc2374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4F23185">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_Toc8069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六</w:t>
      </w:r>
      <w:r>
        <w:rPr>
          <w:rFonts w:hint="eastAsia" w:ascii="等线" w:hAnsi="等线" w:eastAsia="等线" w:cs="等线"/>
          <w:sz w:val="28"/>
          <w:szCs w:val="28"/>
        </w:rPr>
        <w:t>、签订合同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_Toc8069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3E7242B">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_Toc8125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七</w:t>
      </w:r>
      <w:r>
        <w:rPr>
          <w:rFonts w:hint="eastAsia" w:ascii="等线" w:hAnsi="等线" w:eastAsia="等线" w:cs="等线"/>
          <w:sz w:val="28"/>
          <w:szCs w:val="28"/>
        </w:rPr>
        <w:t>、询价采购失败条件</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_Toc8125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8300C4A">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_Toc15144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_Toc15144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A3893FA">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_Toc9696 </w:instrText>
      </w:r>
      <w:r>
        <w:rPr>
          <w:rFonts w:hint="eastAsia" w:ascii="等线" w:hAnsi="等线" w:eastAsia="等线" w:cs="等线"/>
          <w:sz w:val="28"/>
          <w:szCs w:val="28"/>
        </w:rPr>
        <w:fldChar w:fldCharType="separate"/>
      </w:r>
      <w:r>
        <w:rPr>
          <w:rFonts w:hint="eastAsia" w:ascii="等线" w:hAnsi="等线" w:eastAsia="等线" w:cs="等线"/>
          <w:kern w:val="2"/>
          <w:sz w:val="28"/>
          <w:szCs w:val="28"/>
        </w:rPr>
        <w:t>第</w:t>
      </w:r>
      <w:r>
        <w:rPr>
          <w:rFonts w:hint="eastAsia" w:ascii="等线" w:hAnsi="等线" w:eastAsia="等线" w:cs="等线"/>
          <w:kern w:val="2"/>
          <w:sz w:val="28"/>
          <w:szCs w:val="28"/>
          <w:lang w:val="en-US" w:eastAsia="zh-CN"/>
        </w:rPr>
        <w:t>三</w:t>
      </w:r>
      <w:r>
        <w:rPr>
          <w:rFonts w:hint="eastAsia" w:ascii="等线" w:hAnsi="等线" w:eastAsia="等线" w:cs="等线"/>
          <w:kern w:val="2"/>
          <w:sz w:val="28"/>
          <w:szCs w:val="28"/>
        </w:rPr>
        <w:t>章  采购项目内容及技术规格要求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_Toc9696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7C1E3D2">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_Toc15167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一、采购清单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_Toc15167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4B26A8C">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_Toc5437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二、定检维保内容</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_Toc5437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320EDAF">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_Toc10465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三、商务要求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_Toc10465 \h </w:instrText>
      </w:r>
      <w:r>
        <w:rPr>
          <w:rFonts w:hint="eastAsia" w:ascii="等线" w:hAnsi="等线" w:eastAsia="等线" w:cs="等线"/>
          <w:sz w:val="28"/>
          <w:szCs w:val="28"/>
        </w:rPr>
        <w:fldChar w:fldCharType="separate"/>
      </w:r>
      <w:r>
        <w:rPr>
          <w:rFonts w:hint="eastAsia" w:ascii="等线" w:hAnsi="等线" w:eastAsia="等线" w:cs="等线"/>
          <w:sz w:val="28"/>
          <w:szCs w:val="28"/>
        </w:rPr>
        <w:t>7</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8185003">
      <w:pPr>
        <w:pStyle w:val="19"/>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_Toc31052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四、附《湖北机场集团有限公司“供应商不良行为”管理办法》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_Toc31052 \h </w:instrText>
      </w:r>
      <w:r>
        <w:rPr>
          <w:rFonts w:hint="eastAsia" w:ascii="等线" w:hAnsi="等线" w:eastAsia="等线" w:cs="等线"/>
          <w:sz w:val="28"/>
          <w:szCs w:val="28"/>
        </w:rPr>
        <w:fldChar w:fldCharType="separate"/>
      </w:r>
      <w:r>
        <w:rPr>
          <w:rFonts w:hint="eastAsia" w:ascii="等线" w:hAnsi="等线" w:eastAsia="等线" w:cs="等线"/>
          <w:sz w:val="28"/>
          <w:szCs w:val="28"/>
        </w:rPr>
        <w:t>8</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0819467">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_Toc21882 </w:instrText>
      </w:r>
      <w:r>
        <w:rPr>
          <w:rFonts w:hint="eastAsia" w:ascii="等线" w:hAnsi="等线" w:eastAsia="等线" w:cs="等线"/>
          <w:sz w:val="28"/>
          <w:szCs w:val="28"/>
        </w:rPr>
        <w:fldChar w:fldCharType="separate"/>
      </w:r>
      <w:r>
        <w:rPr>
          <w:rFonts w:hint="eastAsia" w:ascii="等线" w:hAnsi="等线" w:eastAsia="等线" w:cs="等线"/>
          <w:bCs/>
          <w:sz w:val="28"/>
          <w:szCs w:val="28"/>
        </w:rPr>
        <w:t>第</w:t>
      </w:r>
      <w:r>
        <w:rPr>
          <w:rFonts w:hint="eastAsia" w:ascii="等线" w:hAnsi="等线" w:eastAsia="等线" w:cs="等线"/>
          <w:bCs/>
          <w:sz w:val="28"/>
          <w:szCs w:val="28"/>
          <w:lang w:val="en-US" w:eastAsia="zh-CN"/>
        </w:rPr>
        <w:t>四</w:t>
      </w:r>
      <w:r>
        <w:rPr>
          <w:rFonts w:hint="eastAsia" w:ascii="等线" w:hAnsi="等线" w:eastAsia="等线" w:cs="等线"/>
          <w:bCs/>
          <w:sz w:val="28"/>
          <w:szCs w:val="28"/>
        </w:rPr>
        <w:t>章 询价响应文件格式</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_Toc21882 \h </w:instrText>
      </w:r>
      <w:r>
        <w:rPr>
          <w:rFonts w:hint="eastAsia" w:ascii="等线" w:hAnsi="等线" w:eastAsia="等线" w:cs="等线"/>
          <w:sz w:val="28"/>
          <w:szCs w:val="28"/>
        </w:rPr>
        <w:fldChar w:fldCharType="separate"/>
      </w:r>
      <w:r>
        <w:rPr>
          <w:rFonts w:hint="eastAsia" w:ascii="等线" w:hAnsi="等线" w:eastAsia="等线" w:cs="等线"/>
          <w:sz w:val="28"/>
          <w:szCs w:val="28"/>
        </w:rPr>
        <w:t>10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9E0451D">
      <w:pPr>
        <w:pStyle w:val="17"/>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_Toc19021 </w:instrText>
      </w:r>
      <w:r>
        <w:rPr>
          <w:rFonts w:hint="eastAsia" w:ascii="等线" w:hAnsi="等线" w:eastAsia="等线" w:cs="等线"/>
          <w:sz w:val="28"/>
          <w:szCs w:val="28"/>
        </w:rPr>
        <w:fldChar w:fldCharType="separate"/>
      </w:r>
      <w:r>
        <w:rPr>
          <w:rFonts w:hint="eastAsia" w:ascii="等线" w:hAnsi="等线" w:eastAsia="等线" w:cs="等线"/>
          <w:bCs/>
          <w:sz w:val="28"/>
          <w:szCs w:val="28"/>
          <w:lang w:val="en-US" w:eastAsia="zh-CN"/>
        </w:rPr>
        <w:t>第五章</w:t>
      </w:r>
      <w:r>
        <w:rPr>
          <w:rFonts w:hint="eastAsia" w:ascii="等线" w:hAnsi="等线" w:eastAsia="等线" w:cs="等线"/>
          <w:bCs/>
          <w:sz w:val="28"/>
          <w:szCs w:val="28"/>
        </w:rPr>
        <w:t xml:space="preserve"> 采购合同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_Toc19021 \h </w:instrText>
      </w:r>
      <w:r>
        <w:rPr>
          <w:rFonts w:hint="eastAsia" w:ascii="等线" w:hAnsi="等线" w:eastAsia="等线" w:cs="等线"/>
          <w:sz w:val="28"/>
          <w:szCs w:val="28"/>
        </w:rPr>
        <w:fldChar w:fldCharType="separate"/>
      </w:r>
      <w:r>
        <w:rPr>
          <w:rFonts w:hint="eastAsia" w:ascii="等线" w:hAnsi="等线" w:eastAsia="等线" w:cs="等线"/>
          <w:sz w:val="28"/>
          <w:szCs w:val="28"/>
        </w:rPr>
        <w:t>17</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2291079">
      <w:pPr>
        <w:spacing w:line="360" w:lineRule="auto"/>
        <w:rPr>
          <w:rFonts w:ascii="宋体" w:hAnsi="宋体" w:cs="宋体"/>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rPr>
        <w:fldChar w:fldCharType="end"/>
      </w:r>
    </w:p>
    <w:p w14:paraId="76CA8FEE">
      <w:pPr>
        <w:pStyle w:val="3"/>
        <w:rPr>
          <w:rFonts w:ascii="宋体" w:hAnsi="宋体" w:cs="宋体"/>
          <w:sz w:val="28"/>
          <w:szCs w:val="28"/>
        </w:rPr>
      </w:pPr>
      <w:bookmarkStart w:id="4" w:name="_Toc12290"/>
      <w:bookmarkStart w:id="5" w:name="_Toc27845"/>
      <w:r>
        <w:rPr>
          <w:rFonts w:hint="eastAsia" w:ascii="宋体" w:hAnsi="宋体" w:cs="宋体"/>
          <w:szCs w:val="32"/>
        </w:rPr>
        <w:t>第一章  询价函</w:t>
      </w:r>
      <w:bookmarkEnd w:id="4"/>
      <w:bookmarkEnd w:id="5"/>
    </w:p>
    <w:p w14:paraId="5C6DCD7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网络安全等级保护系统软件授权服务项目</w:t>
      </w:r>
      <w:r>
        <w:rPr>
          <w:rFonts w:hint="eastAsia" w:ascii="宋体" w:hAnsi="宋体" w:cs="宋体"/>
          <w:kern w:val="0"/>
          <w:sz w:val="24"/>
          <w:szCs w:val="24"/>
          <w:highlight w:val="none"/>
        </w:rPr>
        <w:t>”进行询价采购，欢迎符合资格条件的供应商参与询价。</w:t>
      </w:r>
    </w:p>
    <w:p w14:paraId="7E955A4F">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5455821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网络安全等级保护系统软件授权服务项目</w:t>
      </w:r>
    </w:p>
    <w:p w14:paraId="4599C8F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4.5</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146B571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采购启明星辰天清汉马第二代防火墙、辰信领创景云网络防病毒系统授权服务，</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5"/>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85"/>
        <w:gridCol w:w="4132"/>
        <w:gridCol w:w="694"/>
        <w:gridCol w:w="2153"/>
      </w:tblGrid>
      <w:tr w14:paraId="026C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66" w:type="pct"/>
            <w:noWrap w:val="0"/>
            <w:vAlign w:val="center"/>
          </w:tcPr>
          <w:p w14:paraId="293FF6D1">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985" w:type="pct"/>
            <w:noWrap w:val="0"/>
            <w:vAlign w:val="center"/>
          </w:tcPr>
          <w:p w14:paraId="68346698">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产品名称及型号</w:t>
            </w:r>
          </w:p>
        </w:tc>
        <w:tc>
          <w:tcPr>
            <w:tcW w:w="2159" w:type="pct"/>
            <w:noWrap w:val="0"/>
            <w:vAlign w:val="center"/>
          </w:tcPr>
          <w:p w14:paraId="7C8CB0BA">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产品用途说明</w:t>
            </w:r>
          </w:p>
        </w:tc>
        <w:tc>
          <w:tcPr>
            <w:tcW w:w="362" w:type="pct"/>
            <w:noWrap w:val="0"/>
            <w:vAlign w:val="center"/>
          </w:tcPr>
          <w:p w14:paraId="3F42F4D5">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年限</w:t>
            </w:r>
          </w:p>
        </w:tc>
        <w:tc>
          <w:tcPr>
            <w:tcW w:w="1125" w:type="pct"/>
            <w:noWrap w:val="0"/>
            <w:vAlign w:val="center"/>
          </w:tcPr>
          <w:p w14:paraId="0615DBAC">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服务内容</w:t>
            </w:r>
          </w:p>
        </w:tc>
      </w:tr>
      <w:tr w14:paraId="570D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366" w:type="pct"/>
            <w:noWrap w:val="0"/>
            <w:vAlign w:val="center"/>
          </w:tcPr>
          <w:p w14:paraId="4CC5A22B">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p>
        </w:tc>
        <w:tc>
          <w:tcPr>
            <w:tcW w:w="985" w:type="pct"/>
            <w:noWrap w:val="0"/>
            <w:vAlign w:val="center"/>
          </w:tcPr>
          <w:p w14:paraId="5B058E68">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防火墙(启明星辰天清汉马第二代防火墙USG-FW-310-T-NF1000R)</w:t>
            </w:r>
          </w:p>
        </w:tc>
        <w:tc>
          <w:tcPr>
            <w:tcW w:w="2159" w:type="pct"/>
            <w:noWrap w:val="0"/>
            <w:vAlign w:val="center"/>
          </w:tcPr>
          <w:p w14:paraId="28DD3635">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用于网络等级保护系统防护；透明模式部署，不改变现有网络传输模式，实现安检网络出口安全防护，保障安检数据与离港系统数据安全交换与上级部门的安全互联传输，业务访问控制、入侵防御、网络防病毒；</w:t>
            </w:r>
          </w:p>
        </w:tc>
        <w:tc>
          <w:tcPr>
            <w:tcW w:w="362" w:type="pct"/>
            <w:noWrap w:val="0"/>
            <w:vAlign w:val="center"/>
          </w:tcPr>
          <w:p w14:paraId="539C9065">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200DA095">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3年入侵防御特征库授权及升级服务</w:t>
            </w:r>
          </w:p>
        </w:tc>
      </w:tr>
      <w:tr w14:paraId="405E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66" w:type="pct"/>
            <w:noWrap w:val="0"/>
            <w:vAlign w:val="center"/>
          </w:tcPr>
          <w:p w14:paraId="2185D22E">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985" w:type="pct"/>
            <w:noWrap w:val="0"/>
            <w:vAlign w:val="center"/>
          </w:tcPr>
          <w:p w14:paraId="19DE4C83">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辰信领创景云网络防病毒系统</w:t>
            </w:r>
          </w:p>
        </w:tc>
        <w:tc>
          <w:tcPr>
            <w:tcW w:w="2159" w:type="pct"/>
            <w:noWrap w:val="0"/>
            <w:vAlign w:val="center"/>
          </w:tcPr>
          <w:p w14:paraId="431101AA">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w:t>
            </w:r>
            <w:r>
              <w:rPr>
                <w:rFonts w:hint="eastAsia" w:asciiTheme="minorEastAsia" w:hAnsiTheme="minorEastAsia" w:eastAsiaTheme="minorEastAsia" w:cstheme="minorEastAsia"/>
              </w:rPr>
              <w:t>；支持对客户端和服务端的安全防护和安全杀毒，对主机系统提供加固和补丁分发功能，同时具备安全防护功能，具备防篡改、数据防盗取、黑客入侵拦截、网站木马检测查杀、攻击者追踪定位等。</w:t>
            </w:r>
          </w:p>
        </w:tc>
        <w:tc>
          <w:tcPr>
            <w:tcW w:w="362" w:type="pct"/>
            <w:noWrap w:val="0"/>
            <w:vAlign w:val="center"/>
          </w:tcPr>
          <w:p w14:paraId="0EC32216">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50CA7656">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服务器控制台，支持windows终端防病毒授权，支持服务器防病毒授权。3年病毒库升级服务。</w:t>
            </w:r>
          </w:p>
        </w:tc>
      </w:tr>
    </w:tbl>
    <w:p w14:paraId="6FD8662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354F6030">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rPr>
      </w:pPr>
      <w:r>
        <w:rPr>
          <w:rFonts w:hint="eastAsia" w:ascii="宋体" w:hAnsi="宋体" w:cs="宋体"/>
          <w:b/>
          <w:bCs/>
          <w:kern w:val="0"/>
          <w:sz w:val="24"/>
          <w:szCs w:val="24"/>
        </w:rPr>
        <w:t>二、供应商资格要求</w:t>
      </w:r>
    </w:p>
    <w:p w14:paraId="27C5BF3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lang w:val="en-US" w:eastAsia="zh-CN"/>
        </w:rPr>
      </w:pPr>
      <w:r>
        <w:rPr>
          <w:rFonts w:hint="eastAsia" w:ascii="宋体" w:hAnsi="宋体" w:cs="宋体"/>
          <w:kern w:val="0"/>
          <w:sz w:val="24"/>
          <w:szCs w:val="24"/>
        </w:rPr>
        <w:t>1、供应商须在中华人民共和国市场监督管理部门注册，具有独立法人资格和有效的营业执照</w:t>
      </w:r>
      <w:r>
        <w:rPr>
          <w:rFonts w:hint="eastAsia" w:ascii="宋体" w:hAnsi="宋体" w:cs="宋体"/>
          <w:kern w:val="0"/>
          <w:sz w:val="24"/>
          <w:szCs w:val="24"/>
          <w:lang w:val="en-US" w:eastAsia="zh-CN"/>
        </w:rPr>
        <w:t>；</w:t>
      </w:r>
    </w:p>
    <w:p w14:paraId="4B99B44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lang w:val="en-US" w:eastAsia="zh-CN"/>
        </w:rPr>
        <w:t>2、</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1D44D12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、供应商需对关《湖北机场集团有限公司“供应商不良行为”管理办法》在“第六章 询价响应文件格式”“资格证明材料”中做出承诺，承诺格式详见询价响应文件格式；</w:t>
      </w:r>
    </w:p>
    <w:p w14:paraId="2D693D0A">
      <w:pPr>
        <w:pStyle w:val="33"/>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hAnsi="宋体" w:cs="宋体"/>
          <w:kern w:val="0"/>
          <w:sz w:val="24"/>
          <w:szCs w:val="24"/>
          <w:lang w:val="en-US" w:eastAsia="zh-CN"/>
        </w:rPr>
        <w:t>4</w:t>
      </w:r>
      <w:r>
        <w:rPr>
          <w:rFonts w:hint="eastAsia" w:ascii="宋体" w:hAnsi="宋体" w:eastAsia="宋体" w:cs="宋体"/>
          <w:kern w:val="0"/>
          <w:sz w:val="24"/>
          <w:szCs w:val="24"/>
          <w:lang w:val="en-US" w:eastAsia="zh-CN"/>
        </w:rPr>
        <w:t>、本项目不接受联合体响应。</w:t>
      </w:r>
    </w:p>
    <w:p w14:paraId="3670297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以上资格要求为本次项目供应商应具备的基本条件，参加报名、报价的供应商必须满足资格要求中的所有条款，并按照询价文件规定在响应文件中递交资格证明文件。</w:t>
      </w:r>
    </w:p>
    <w:p w14:paraId="43ACB38B">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275C0BD2">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2E7155D7">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响</w:t>
      </w:r>
      <w:r>
        <w:rPr>
          <w:rFonts w:hint="eastAsia" w:ascii="宋体" w:hAnsi="宋体" w:cs="宋体"/>
          <w:kern w:val="0"/>
          <w:sz w:val="24"/>
          <w:szCs w:val="24"/>
        </w:rPr>
        <w:t>应文件递交</w:t>
      </w:r>
      <w:r>
        <w:rPr>
          <w:rFonts w:hint="eastAsia" w:ascii="宋体" w:hAnsi="宋体" w:cs="宋体"/>
          <w:kern w:val="0"/>
          <w:sz w:val="24"/>
          <w:szCs w:val="24"/>
          <w:lang w:val="en-US" w:eastAsia="zh-CN"/>
        </w:rPr>
        <w:t>截止</w:t>
      </w:r>
      <w:r>
        <w:rPr>
          <w:rFonts w:hint="eastAsia" w:ascii="宋体" w:hAnsi="宋体" w:cs="宋体"/>
          <w:kern w:val="0"/>
          <w:sz w:val="24"/>
          <w:szCs w:val="24"/>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09</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（北京时间，法定节假日除外）。</w:t>
      </w:r>
    </w:p>
    <w:p w14:paraId="39A849D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行政楼111办公室</w:t>
      </w:r>
      <w:r>
        <w:rPr>
          <w:rFonts w:hint="eastAsia" w:ascii="宋体" w:hAnsi="宋体" w:cs="宋体"/>
          <w:kern w:val="0"/>
          <w:sz w:val="24"/>
          <w:szCs w:val="24"/>
          <w:highlight w:val="none"/>
          <w:lang w:val="en-US" w:eastAsia="zh-CN"/>
        </w:rPr>
        <w:t>。</w:t>
      </w:r>
    </w:p>
    <w:p w14:paraId="55ADA8E7">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36D60A2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30B0981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3249A26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2BACA76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2E976653">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5F1782A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4C4CA706">
      <w:pPr>
        <w:pStyle w:val="33"/>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3056D543">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055271DF">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58C9A57D">
      <w:pPr>
        <w:pStyle w:val="10"/>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09</w:t>
      </w:r>
      <w:r>
        <w:rPr>
          <w:rFonts w:hint="eastAsia" w:ascii="宋体" w:hAnsi="宋体" w:cs="宋体"/>
          <w:bCs/>
          <w:kern w:val="0"/>
          <w:szCs w:val="24"/>
          <w:highlight w:val="none"/>
        </w:rPr>
        <w:t>月</w:t>
      </w:r>
      <w:r>
        <w:rPr>
          <w:rFonts w:hint="eastAsia" w:ascii="宋体" w:hAnsi="宋体" w:cs="宋体"/>
          <w:sz w:val="24"/>
          <w:szCs w:val="24"/>
          <w:highlight w:val="none"/>
          <w:u w:val="none"/>
          <w:lang w:val="en-US" w:eastAsia="zh-CN"/>
        </w:rPr>
        <w:t>30</w:t>
      </w:r>
      <w:r>
        <w:rPr>
          <w:rFonts w:hint="eastAsia" w:ascii="宋体" w:hAnsi="宋体" w:cs="宋体"/>
          <w:bCs/>
          <w:kern w:val="0"/>
          <w:szCs w:val="24"/>
          <w:highlight w:val="none"/>
        </w:rPr>
        <w:t>日</w:t>
      </w:r>
    </w:p>
    <w:p w14:paraId="2CD081B3">
      <w:pPr>
        <w:rPr>
          <w:rFonts w:ascii="宋体" w:hAnsi="宋体" w:cs="宋体"/>
        </w:rPr>
      </w:pPr>
    </w:p>
    <w:p w14:paraId="0F87C945">
      <w:pPr>
        <w:pStyle w:val="10"/>
        <w:jc w:val="right"/>
        <w:rPr>
          <w:rFonts w:ascii="宋体" w:hAnsi="宋体" w:cs="宋体"/>
          <w:bCs/>
          <w:kern w:val="0"/>
          <w:szCs w:val="24"/>
        </w:rPr>
      </w:pPr>
    </w:p>
    <w:p w14:paraId="731AF2C9">
      <w:pPr>
        <w:spacing w:line="360" w:lineRule="auto"/>
        <w:ind w:firstLine="420" w:firstLineChars="200"/>
        <w:rPr>
          <w:rFonts w:ascii="宋体" w:hAnsi="宋体" w:cs="宋体"/>
          <w:sz w:val="24"/>
          <w:szCs w:val="24"/>
        </w:rPr>
      </w:pPr>
      <w:r>
        <w:rPr>
          <w:rFonts w:hint="eastAsia" w:ascii="宋体" w:hAnsi="宋体" w:cs="宋体"/>
          <w:szCs w:val="32"/>
        </w:rPr>
        <w:br w:type="page"/>
      </w:r>
    </w:p>
    <w:p w14:paraId="05296E10">
      <w:pPr>
        <w:pStyle w:val="3"/>
        <w:rPr>
          <w:rFonts w:ascii="宋体" w:hAnsi="宋体" w:cs="宋体"/>
          <w:sz w:val="24"/>
          <w:szCs w:val="24"/>
        </w:rPr>
      </w:pPr>
      <w:bookmarkStart w:id="6" w:name="_Toc20496"/>
      <w:bookmarkStart w:id="7" w:name="_Toc10198"/>
      <w:r>
        <w:rPr>
          <w:rFonts w:hint="eastAsia" w:ascii="宋体" w:hAnsi="宋体" w:cs="宋体"/>
          <w:sz w:val="24"/>
          <w:szCs w:val="24"/>
        </w:rPr>
        <w:t>第</w:t>
      </w:r>
      <w:r>
        <w:rPr>
          <w:rFonts w:hint="eastAsia" w:ascii="宋体" w:hAnsi="宋体" w:cs="宋体"/>
          <w:sz w:val="24"/>
          <w:szCs w:val="24"/>
          <w:lang w:val="en-US" w:eastAsia="zh-CN"/>
        </w:rPr>
        <w:t>二</w:t>
      </w:r>
      <w:r>
        <w:rPr>
          <w:rFonts w:hint="eastAsia" w:ascii="宋体" w:hAnsi="宋体" w:cs="宋体"/>
          <w:sz w:val="24"/>
          <w:szCs w:val="24"/>
        </w:rPr>
        <w:t>章  询价评议</w:t>
      </w:r>
      <w:bookmarkEnd w:id="6"/>
      <w:bookmarkEnd w:id="7"/>
    </w:p>
    <w:p w14:paraId="67A6B9D7">
      <w:pPr>
        <w:pStyle w:val="18"/>
        <w:spacing w:before="0" w:after="0" w:line="360" w:lineRule="auto"/>
        <w:rPr>
          <w:rFonts w:ascii="宋体" w:hAnsi="宋体" w:cs="宋体"/>
          <w:sz w:val="24"/>
          <w:szCs w:val="24"/>
        </w:rPr>
      </w:pPr>
      <w:bookmarkStart w:id="8" w:name="_Toc14456"/>
      <w:bookmarkStart w:id="9" w:name="_Toc4102"/>
      <w:bookmarkStart w:id="10" w:name="_Toc3367"/>
      <w:r>
        <w:rPr>
          <w:rFonts w:hint="eastAsia" w:ascii="宋体" w:hAnsi="宋体" w:cs="宋体"/>
          <w:sz w:val="24"/>
          <w:szCs w:val="24"/>
        </w:rPr>
        <w:t>一、询价方法</w:t>
      </w:r>
      <w:bookmarkEnd w:id="8"/>
      <w:bookmarkEnd w:id="9"/>
      <w:bookmarkEnd w:id="10"/>
    </w:p>
    <w:p w14:paraId="7FC53B6A">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0C7FABE1">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w:t>
      </w:r>
      <w:r>
        <w:rPr>
          <w:rFonts w:hint="eastAsia" w:ascii="宋体" w:hAnsi="宋体" w:cs="宋体"/>
          <w:spacing w:val="2"/>
          <w:sz w:val="24"/>
          <w:szCs w:val="24"/>
          <w:lang w:val="en-US" w:eastAsia="zh-CN"/>
        </w:rPr>
        <w:t>监督</w:t>
      </w:r>
      <w:r>
        <w:rPr>
          <w:rFonts w:hint="eastAsia" w:ascii="宋体" w:hAnsi="宋体" w:cs="宋体"/>
          <w:spacing w:val="2"/>
          <w:sz w:val="24"/>
          <w:szCs w:val="24"/>
        </w:rPr>
        <w:t>：由监管部门相关人员现场监督。</w:t>
      </w:r>
    </w:p>
    <w:p w14:paraId="3875E2C0">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w:t>
      </w:r>
      <w:r>
        <w:rPr>
          <w:rFonts w:hint="eastAsia" w:ascii="宋体" w:hAnsi="宋体" w:cs="宋体"/>
          <w:kern w:val="0"/>
          <w:sz w:val="24"/>
          <w:szCs w:val="24"/>
          <w:lang w:val="en-US" w:eastAsia="zh-CN"/>
        </w:rPr>
        <w:t>询价评议：</w:t>
      </w:r>
      <w:r>
        <w:rPr>
          <w:rFonts w:hint="eastAsia" w:ascii="宋体" w:hAnsi="宋体" w:cs="宋体"/>
          <w:kern w:val="0"/>
          <w:sz w:val="24"/>
          <w:szCs w:val="24"/>
        </w:rPr>
        <w:t>询价小组负责对供应商递交询价响应文件的有效性、完整性和对询价响应文件的响应程度进行符合性审查、商务评议和技术评议。</w:t>
      </w:r>
    </w:p>
    <w:p w14:paraId="6B253669">
      <w:pPr>
        <w:pStyle w:val="18"/>
        <w:spacing w:before="0" w:after="0" w:line="360" w:lineRule="auto"/>
        <w:rPr>
          <w:rFonts w:ascii="宋体" w:hAnsi="宋体" w:cs="宋体"/>
          <w:sz w:val="24"/>
          <w:szCs w:val="24"/>
        </w:rPr>
      </w:pPr>
      <w:bookmarkStart w:id="11" w:name="_Toc19261"/>
      <w:bookmarkStart w:id="12" w:name="_Toc5176"/>
      <w:bookmarkStart w:id="13" w:name="_Toc15804"/>
      <w:r>
        <w:rPr>
          <w:rFonts w:hint="eastAsia" w:ascii="宋体" w:hAnsi="宋体" w:cs="宋体"/>
          <w:sz w:val="24"/>
          <w:szCs w:val="24"/>
        </w:rPr>
        <w:t>二、询价步骤</w:t>
      </w:r>
      <w:bookmarkEnd w:id="11"/>
      <w:bookmarkEnd w:id="12"/>
      <w:bookmarkEnd w:id="13"/>
    </w:p>
    <w:p w14:paraId="4AB4B8DF">
      <w:pPr>
        <w:spacing w:line="360" w:lineRule="auto"/>
        <w:ind w:firstLine="480" w:firstLineChars="200"/>
        <w:rPr>
          <w:rFonts w:ascii="宋体" w:hAnsi="宋体" w:cs="宋体"/>
          <w:spacing w:val="2"/>
          <w:sz w:val="24"/>
          <w:szCs w:val="24"/>
        </w:rPr>
      </w:pPr>
      <w:bookmarkStart w:id="14"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5F0FC66E">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2.1.1采购</w:t>
      </w:r>
      <w:r>
        <w:rPr>
          <w:rFonts w:hint="eastAsia" w:ascii="宋体" w:hAnsi="宋体" w:cs="宋体"/>
          <w:spacing w:val="2"/>
          <w:sz w:val="24"/>
          <w:szCs w:val="24"/>
          <w:lang w:val="en-US" w:eastAsia="zh-CN"/>
        </w:rPr>
        <w:t>人</w:t>
      </w:r>
      <w:r>
        <w:rPr>
          <w:rFonts w:hint="eastAsia" w:ascii="宋体" w:hAnsi="宋体" w:cs="宋体"/>
          <w:spacing w:val="2"/>
          <w:sz w:val="24"/>
          <w:szCs w:val="24"/>
        </w:rPr>
        <w:t>在第一章“询价公告”中约定的日期、时间和地点组织询价响应文件公开开启，</w:t>
      </w:r>
      <w:r>
        <w:rPr>
          <w:rFonts w:hint="eastAsia" w:ascii="宋体" w:hAnsi="宋体" w:cs="宋体"/>
          <w:b/>
          <w:bCs/>
          <w:spacing w:val="2"/>
          <w:sz w:val="24"/>
          <w:szCs w:val="24"/>
        </w:rPr>
        <w:t>供应商只需在响应文件递交截止时间前现场递交或邮寄（收件人：王蒙，18671816956，湖北省恩施市许家坪路38号恩施许家坪国际机场行政楼111办公室）送达响应文件，邮寄的响应文件供应商应确保在递交截止时间前送达。</w:t>
      </w:r>
    </w:p>
    <w:p w14:paraId="1A77F0B8">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w:t>
      </w:r>
      <w:r>
        <w:rPr>
          <w:rFonts w:hint="eastAsia" w:ascii="宋体" w:hAnsi="宋体" w:cs="宋体"/>
          <w:spacing w:val="2"/>
          <w:sz w:val="24"/>
          <w:szCs w:val="24"/>
          <w:lang w:val="en-US" w:eastAsia="zh-CN"/>
        </w:rPr>
        <w:t>2</w:t>
      </w:r>
      <w:r>
        <w:rPr>
          <w:rFonts w:hint="eastAsia" w:ascii="宋体" w:hAnsi="宋体" w:cs="宋体"/>
          <w:spacing w:val="2"/>
          <w:sz w:val="24"/>
          <w:szCs w:val="24"/>
        </w:rPr>
        <w:t>开启程序</w:t>
      </w:r>
    </w:p>
    <w:p w14:paraId="1021A322">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1</w:t>
      </w:r>
      <w:r>
        <w:rPr>
          <w:rFonts w:hint="eastAsia" w:ascii="宋体" w:hAnsi="宋体" w:cs="宋体"/>
          <w:spacing w:val="2"/>
          <w:sz w:val="24"/>
          <w:szCs w:val="24"/>
        </w:rPr>
        <w:t>）公布在递交响应文件截止时间前响应文件的递交情况，并由</w:t>
      </w:r>
      <w:r>
        <w:rPr>
          <w:rFonts w:hint="eastAsia" w:ascii="宋体" w:hAnsi="宋体" w:cs="宋体"/>
          <w:spacing w:val="2"/>
          <w:sz w:val="24"/>
          <w:szCs w:val="24"/>
          <w:lang w:val="en-US" w:eastAsia="zh-CN"/>
        </w:rPr>
        <w:t>监督人员</w:t>
      </w:r>
      <w:r>
        <w:rPr>
          <w:rFonts w:hint="eastAsia" w:ascii="宋体" w:hAnsi="宋体" w:cs="宋体"/>
          <w:spacing w:val="2"/>
          <w:sz w:val="24"/>
          <w:szCs w:val="24"/>
        </w:rPr>
        <w:t>检验</w:t>
      </w:r>
      <w:r>
        <w:rPr>
          <w:rFonts w:hint="eastAsia" w:ascii="宋体" w:hAnsi="宋体" w:cs="宋体"/>
          <w:spacing w:val="2"/>
          <w:sz w:val="24"/>
          <w:szCs w:val="24"/>
          <w:lang w:val="en-US" w:eastAsia="zh-CN"/>
        </w:rPr>
        <w:t>供应商</w:t>
      </w:r>
      <w:r>
        <w:rPr>
          <w:rFonts w:hint="eastAsia" w:ascii="宋体" w:hAnsi="宋体" w:cs="宋体"/>
          <w:spacing w:val="2"/>
          <w:sz w:val="24"/>
          <w:szCs w:val="24"/>
        </w:rPr>
        <w:t>响应文件的密封性；</w:t>
      </w:r>
    </w:p>
    <w:p w14:paraId="58BAD152">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2</w:t>
      </w:r>
      <w:r>
        <w:rPr>
          <w:rFonts w:hint="eastAsia" w:ascii="宋体" w:hAnsi="宋体" w:cs="宋体"/>
          <w:spacing w:val="2"/>
          <w:sz w:val="24"/>
          <w:szCs w:val="24"/>
        </w:rPr>
        <w:t>）开启结束。</w:t>
      </w:r>
    </w:p>
    <w:p w14:paraId="351CDF9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6D96793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2AC425F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w:t>
      </w:r>
      <w:r>
        <w:rPr>
          <w:rFonts w:hint="eastAsia" w:ascii="宋体" w:hAnsi="宋体" w:cs="宋体"/>
          <w:kern w:val="0"/>
          <w:sz w:val="24"/>
          <w:szCs w:val="24"/>
          <w:lang w:eastAsia="zh-CN"/>
        </w:rPr>
        <w:t>撤销</w:t>
      </w:r>
      <w:r>
        <w:rPr>
          <w:rFonts w:hint="eastAsia" w:ascii="宋体" w:hAnsi="宋体" w:cs="宋体"/>
          <w:kern w:val="0"/>
          <w:sz w:val="24"/>
          <w:szCs w:val="24"/>
        </w:rPr>
        <w:t>不合要求的偏离或保留从而使其报价成为实质上响应的报价。</w:t>
      </w:r>
    </w:p>
    <w:p w14:paraId="7C771CB2">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3FC992E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20192F0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w:t>
      </w:r>
      <w:r>
        <w:rPr>
          <w:rFonts w:hint="eastAsia" w:ascii="宋体" w:hAnsi="宋体" w:cs="宋体"/>
          <w:kern w:val="0"/>
          <w:sz w:val="24"/>
          <w:szCs w:val="24"/>
        </w:rPr>
        <w:t>按</w:t>
      </w:r>
      <w:r>
        <w:rPr>
          <w:rFonts w:hint="eastAsia" w:ascii="宋体" w:hAnsi="宋体" w:cs="宋体"/>
          <w:kern w:val="0"/>
          <w:sz w:val="24"/>
          <w:szCs w:val="24"/>
          <w:lang w:val="en-US" w:eastAsia="zh-CN"/>
        </w:rPr>
        <w:t>询价</w:t>
      </w:r>
      <w:r>
        <w:rPr>
          <w:rFonts w:hint="eastAsia" w:ascii="宋体" w:hAnsi="宋体" w:cs="宋体"/>
          <w:kern w:val="0"/>
          <w:sz w:val="24"/>
          <w:szCs w:val="24"/>
        </w:rPr>
        <w:t>文件要求签署、盖章；</w:t>
      </w:r>
    </w:p>
    <w:p w14:paraId="667EE535">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报价超限价，存在缺项、漏项；出现两个及以上不同报价或响应方案；</w:t>
      </w:r>
    </w:p>
    <w:p w14:paraId="0936B42B">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58A47E98">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交货期（工期/服务期）、质保期</w:t>
      </w:r>
      <w:r>
        <w:rPr>
          <w:rFonts w:hint="eastAsia" w:ascii="宋体" w:hAnsi="宋体" w:cs="宋体"/>
          <w:kern w:val="0"/>
          <w:sz w:val="24"/>
          <w:szCs w:val="24"/>
          <w:lang w:val="en-US" w:eastAsia="zh-CN"/>
        </w:rPr>
        <w:t>不</w:t>
      </w:r>
      <w:r>
        <w:rPr>
          <w:rFonts w:hint="eastAsia" w:ascii="宋体" w:hAnsi="宋体" w:cs="宋体"/>
          <w:kern w:val="0"/>
          <w:sz w:val="24"/>
          <w:szCs w:val="24"/>
        </w:rPr>
        <w:t>符合</w:t>
      </w:r>
      <w:r>
        <w:rPr>
          <w:rFonts w:hint="eastAsia" w:ascii="宋体" w:hAnsi="宋体" w:cs="宋体"/>
          <w:kern w:val="0"/>
          <w:sz w:val="24"/>
          <w:szCs w:val="24"/>
          <w:lang w:val="en-US" w:eastAsia="zh-CN"/>
        </w:rPr>
        <w:t>询价</w:t>
      </w:r>
      <w:r>
        <w:rPr>
          <w:rFonts w:hint="eastAsia" w:ascii="宋体" w:hAnsi="宋体" w:cs="宋体"/>
          <w:kern w:val="0"/>
          <w:sz w:val="24"/>
          <w:szCs w:val="24"/>
        </w:rPr>
        <w:t>文件要求；</w:t>
      </w:r>
    </w:p>
    <w:p w14:paraId="2EC55848">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5）不</w:t>
      </w:r>
      <w:r>
        <w:rPr>
          <w:rFonts w:hint="eastAsia" w:ascii="宋体" w:hAnsi="宋体" w:cs="宋体"/>
          <w:sz w:val="24"/>
          <w:szCs w:val="24"/>
        </w:rPr>
        <w:t>满足</w:t>
      </w:r>
      <w:r>
        <w:rPr>
          <w:rFonts w:hint="eastAsia" w:ascii="宋体" w:hAnsi="宋体" w:cs="宋体"/>
          <w:sz w:val="24"/>
          <w:szCs w:val="24"/>
          <w:lang w:val="en-US" w:eastAsia="zh-CN"/>
        </w:rPr>
        <w:t>询价</w:t>
      </w:r>
      <w:r>
        <w:rPr>
          <w:rFonts w:hint="eastAsia" w:ascii="宋体" w:hAnsi="宋体" w:cs="宋体"/>
          <w:sz w:val="24"/>
          <w:szCs w:val="24"/>
        </w:rPr>
        <w:t>文件技术、服务及商务等实质性要求；</w:t>
      </w:r>
    </w:p>
    <w:p w14:paraId="17DE2368">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6）有围标串标情况</w:t>
      </w:r>
      <w:r>
        <w:rPr>
          <w:rFonts w:hint="eastAsia" w:ascii="宋体" w:hAnsi="宋体" w:cs="宋体"/>
          <w:sz w:val="24"/>
          <w:szCs w:val="24"/>
        </w:rPr>
        <w:t>。</w:t>
      </w:r>
    </w:p>
    <w:p w14:paraId="0EE82CDC">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2.3询价响应文件的澄清</w:t>
      </w:r>
      <w:r>
        <w:rPr>
          <w:rFonts w:hint="eastAsia" w:ascii="宋体" w:hAnsi="宋体" w:cs="宋体"/>
          <w:kern w:val="0"/>
          <w:sz w:val="24"/>
          <w:szCs w:val="24"/>
          <w:lang w:eastAsia="zh-CN"/>
        </w:rPr>
        <w:t>。</w:t>
      </w:r>
    </w:p>
    <w:p w14:paraId="186DEE98">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lang w:val="en-US" w:eastAsia="zh-CN"/>
        </w:rPr>
        <w:t>采购人</w:t>
      </w:r>
      <w:r>
        <w:rPr>
          <w:rFonts w:hint="eastAsia" w:ascii="宋体" w:hAnsi="宋体" w:cs="宋体"/>
          <w:kern w:val="0"/>
          <w:sz w:val="24"/>
          <w:szCs w:val="24"/>
        </w:rPr>
        <w:t>的通知指派专人进行答疑和澄清，但澄清、说明或者补正不得超出询价响应文件的范围或者改变询价响应文件的实质性内容。澄清回复均应由供应商的法定代表人或授权代表签字的书面形式作出。</w:t>
      </w:r>
    </w:p>
    <w:p w14:paraId="31C5A08D">
      <w:pPr>
        <w:pStyle w:val="18"/>
        <w:spacing w:before="0" w:after="0" w:line="360" w:lineRule="auto"/>
        <w:rPr>
          <w:rFonts w:ascii="宋体" w:hAnsi="宋体" w:cs="宋体"/>
          <w:spacing w:val="2"/>
          <w:sz w:val="24"/>
          <w:szCs w:val="24"/>
        </w:rPr>
      </w:pPr>
      <w:bookmarkStart w:id="15" w:name="_Toc3603"/>
      <w:bookmarkStart w:id="16" w:name="_Toc21091"/>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4"/>
      <w:bookmarkEnd w:id="15"/>
      <w:bookmarkEnd w:id="16"/>
    </w:p>
    <w:p w14:paraId="560A2C69">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w:t>
      </w:r>
      <w:r>
        <w:rPr>
          <w:rFonts w:hint="eastAsia" w:ascii="宋体" w:hAnsi="宋体" w:cs="宋体"/>
          <w:spacing w:val="2"/>
          <w:sz w:val="24"/>
          <w:szCs w:val="24"/>
          <w:lang w:eastAsia="zh-CN"/>
        </w:rPr>
        <w:t>，</w:t>
      </w:r>
      <w:r>
        <w:rPr>
          <w:rFonts w:hint="eastAsia" w:ascii="宋体" w:hAnsi="宋体" w:cs="宋体"/>
          <w:spacing w:val="2"/>
          <w:sz w:val="24"/>
          <w:szCs w:val="24"/>
        </w:rPr>
        <w:t>按照报价由低到高的顺序</w:t>
      </w:r>
      <w:r>
        <w:rPr>
          <w:rFonts w:hint="eastAsia" w:ascii="宋体" w:hAnsi="宋体" w:cs="宋体"/>
          <w:sz w:val="24"/>
          <w:szCs w:val="24"/>
        </w:rPr>
        <w:t>推荐3名</w:t>
      </w:r>
      <w:r>
        <w:rPr>
          <w:rFonts w:hint="eastAsia" w:ascii="宋体" w:hAnsi="宋体" w:cs="宋体"/>
          <w:sz w:val="24"/>
          <w:szCs w:val="24"/>
          <w:lang w:eastAsia="zh-CN"/>
        </w:rPr>
        <w:t>（</w:t>
      </w:r>
      <w:r>
        <w:rPr>
          <w:rFonts w:hint="eastAsia" w:ascii="宋体" w:hAnsi="宋体" w:cs="宋体"/>
          <w:sz w:val="24"/>
          <w:szCs w:val="24"/>
          <w:lang w:val="en-US" w:eastAsia="zh-CN"/>
        </w:rPr>
        <w:t>不足3名的按实际数量推荐</w:t>
      </w:r>
      <w:r>
        <w:rPr>
          <w:rFonts w:hint="eastAsia" w:ascii="宋体" w:hAnsi="宋体" w:cs="宋体"/>
          <w:sz w:val="24"/>
          <w:szCs w:val="24"/>
          <w:lang w:eastAsia="zh-CN"/>
        </w:rPr>
        <w:t>）</w:t>
      </w:r>
      <w:r>
        <w:rPr>
          <w:rFonts w:hint="eastAsia" w:ascii="宋体" w:hAnsi="宋体" w:cs="宋体"/>
          <w:spacing w:val="2"/>
          <w:sz w:val="24"/>
          <w:szCs w:val="24"/>
        </w:rPr>
        <w:t>成交候选人</w:t>
      </w:r>
      <w:r>
        <w:rPr>
          <w:rFonts w:hint="eastAsia" w:ascii="宋体" w:hAnsi="宋体" w:cs="宋体"/>
          <w:spacing w:val="2"/>
          <w:sz w:val="24"/>
          <w:szCs w:val="24"/>
          <w:lang w:eastAsia="zh-CN"/>
        </w:rPr>
        <w:t>，</w:t>
      </w:r>
      <w:r>
        <w:rPr>
          <w:rFonts w:hint="eastAsia" w:ascii="宋体" w:hAnsi="宋体" w:cs="宋体"/>
          <w:spacing w:val="2"/>
          <w:sz w:val="24"/>
          <w:szCs w:val="24"/>
        </w:rPr>
        <w:t>并编写评审报告。</w:t>
      </w:r>
    </w:p>
    <w:p w14:paraId="4CCA8265">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59E05D01">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57FA0B12">
      <w:pPr>
        <w:pStyle w:val="18"/>
        <w:spacing w:before="0" w:after="0" w:line="360" w:lineRule="auto"/>
        <w:rPr>
          <w:rFonts w:hint="eastAsia" w:ascii="宋体" w:hAnsi="宋体" w:eastAsia="宋体" w:cs="宋体"/>
          <w:sz w:val="24"/>
          <w:szCs w:val="24"/>
          <w:lang w:val="en-US" w:eastAsia="zh-CN"/>
        </w:rPr>
      </w:pPr>
      <w:bookmarkStart w:id="17" w:name="_Toc2374"/>
      <w:r>
        <w:rPr>
          <w:rFonts w:hint="eastAsia" w:ascii="宋体" w:hAnsi="宋体" w:eastAsia="宋体" w:cs="宋体"/>
          <w:sz w:val="24"/>
          <w:szCs w:val="24"/>
          <w:lang w:val="en-US" w:eastAsia="zh-CN"/>
        </w:rPr>
        <w:t>四．询价响应文件的数量和签署</w:t>
      </w:r>
      <w:bookmarkEnd w:id="17"/>
    </w:p>
    <w:p w14:paraId="501268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cs="宋体"/>
          <w:sz w:val="24"/>
          <w:szCs w:val="24"/>
          <w:lang w:val="en-US" w:eastAsia="zh-CN"/>
        </w:rPr>
        <w:t>供应商</w:t>
      </w:r>
      <w:r>
        <w:rPr>
          <w:rFonts w:hint="eastAsia" w:ascii="宋体" w:hAnsi="宋体" w:eastAsia="宋体" w:cs="宋体"/>
          <w:sz w:val="24"/>
          <w:szCs w:val="24"/>
        </w:rPr>
        <w:t>应编制</w:t>
      </w:r>
      <w:r>
        <w:rPr>
          <w:rFonts w:hint="eastAsia" w:ascii="宋体" w:hAnsi="宋体" w:cs="宋体"/>
          <w:sz w:val="24"/>
          <w:szCs w:val="24"/>
          <w:lang w:val="en-US" w:eastAsia="zh-CN"/>
        </w:rPr>
        <w:t>响应</w:t>
      </w:r>
      <w:r>
        <w:rPr>
          <w:rFonts w:hint="eastAsia" w:ascii="宋体" w:hAnsi="宋体" w:eastAsia="宋体" w:cs="宋体"/>
          <w:sz w:val="24"/>
          <w:szCs w:val="24"/>
        </w:rPr>
        <w:t>文件一式</w:t>
      </w:r>
      <w:r>
        <w:rPr>
          <w:rFonts w:hint="eastAsia" w:ascii="宋体" w:hAnsi="宋体" w:eastAsia="宋体" w:cs="宋体"/>
          <w:sz w:val="24"/>
          <w:szCs w:val="24"/>
          <w:lang w:val="en-US" w:eastAsia="zh-CN"/>
        </w:rPr>
        <w:t>三</w:t>
      </w:r>
      <w:r>
        <w:rPr>
          <w:rFonts w:hint="eastAsia" w:ascii="宋体" w:hAnsi="宋体" w:eastAsia="宋体" w:cs="宋体"/>
          <w:sz w:val="24"/>
          <w:szCs w:val="24"/>
        </w:rPr>
        <w:t>份,其中正本一份和副本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rPr>
        <w:t>的副本可采用正本的复印件。每套投标文件须清楚地标明“正本”、“副本”。若副本与正本不符，以正本为准。</w:t>
      </w:r>
    </w:p>
    <w:p w14:paraId="6B874E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cs="宋体"/>
          <w:sz w:val="24"/>
          <w:szCs w:val="24"/>
          <w:lang w:val="en-US" w:eastAsia="zh-CN"/>
        </w:rPr>
        <w:t>响应文</w:t>
      </w:r>
      <w:r>
        <w:rPr>
          <w:rFonts w:hint="eastAsia" w:ascii="宋体" w:hAnsi="宋体" w:eastAsia="宋体" w:cs="宋体"/>
          <w:sz w:val="24"/>
          <w:szCs w:val="24"/>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lang w:val="en-US" w:eastAsia="zh-CN"/>
        </w:rPr>
        <w:t>响应</w:t>
      </w:r>
      <w:r>
        <w:rPr>
          <w:rFonts w:hint="eastAsia" w:ascii="宋体" w:hAnsi="宋体" w:eastAsia="宋体" w:cs="宋体"/>
          <w:sz w:val="24"/>
          <w:szCs w:val="24"/>
        </w:rPr>
        <w:t>文件中。</w:t>
      </w:r>
    </w:p>
    <w:p w14:paraId="688793C1">
      <w:pPr>
        <w:pStyle w:val="18"/>
        <w:spacing w:before="0" w:after="0" w:line="360" w:lineRule="auto"/>
        <w:rPr>
          <w:rFonts w:hint="eastAsia" w:ascii="宋体" w:hAnsi="宋体" w:eastAsia="宋体" w:cs="宋体"/>
          <w:sz w:val="24"/>
          <w:szCs w:val="24"/>
          <w:lang w:val="en-US" w:eastAsia="zh-CN"/>
        </w:rPr>
      </w:pPr>
      <w:bookmarkStart w:id="18" w:name="_Toc25158"/>
      <w:bookmarkStart w:id="19" w:name="_Toc24885"/>
      <w:r>
        <w:rPr>
          <w:rFonts w:hint="eastAsia" w:ascii="宋体" w:hAnsi="宋体" w:eastAsia="宋体" w:cs="宋体"/>
          <w:sz w:val="24"/>
          <w:szCs w:val="24"/>
          <w:lang w:val="en-US" w:eastAsia="zh-CN"/>
        </w:rPr>
        <w:t>五、响应文件的递交</w:t>
      </w:r>
      <w:bookmarkEnd w:id="18"/>
      <w:bookmarkEnd w:id="19"/>
    </w:p>
    <w:p w14:paraId="0CA52A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.1为方便</w:t>
      </w:r>
      <w:r>
        <w:rPr>
          <w:rFonts w:hint="eastAsia" w:ascii="宋体" w:hAnsi="宋体" w:cs="宋体"/>
          <w:sz w:val="24"/>
          <w:szCs w:val="24"/>
          <w:lang w:val="en-US" w:eastAsia="zh-CN"/>
        </w:rPr>
        <w:t>授权代表身份核验</w:t>
      </w:r>
      <w:r>
        <w:rPr>
          <w:rFonts w:hint="eastAsia" w:ascii="宋体" w:hAnsi="宋体" w:cs="宋体"/>
          <w:sz w:val="24"/>
          <w:szCs w:val="24"/>
          <w:lang w:eastAsia="zh-CN"/>
        </w:rPr>
        <w:t>，</w:t>
      </w:r>
      <w:r>
        <w:rPr>
          <w:rFonts w:hint="eastAsia" w:ascii="宋体" w:hAnsi="宋体" w:eastAsia="宋体" w:cs="宋体"/>
          <w:sz w:val="24"/>
          <w:szCs w:val="24"/>
        </w:rPr>
        <w:t>《法定代表人授权书》</w:t>
      </w:r>
      <w:r>
        <w:rPr>
          <w:rFonts w:hint="eastAsia" w:ascii="宋体" w:hAnsi="宋体" w:eastAsia="宋体" w:cs="宋体"/>
          <w:sz w:val="24"/>
          <w:szCs w:val="24"/>
          <w:lang w:val="en-US" w:eastAsia="zh-CN"/>
        </w:rPr>
        <w:t>除在询价响应文件中提供之外，另需</w:t>
      </w:r>
      <w:r>
        <w:rPr>
          <w:rFonts w:hint="eastAsia" w:ascii="宋体" w:hAnsi="宋体" w:eastAsia="宋体" w:cs="宋体"/>
          <w:sz w:val="24"/>
          <w:szCs w:val="24"/>
        </w:rPr>
        <w:t>单独</w:t>
      </w:r>
      <w:r>
        <w:rPr>
          <w:rFonts w:hint="eastAsia" w:ascii="宋体" w:hAnsi="宋体" w:eastAsia="宋体" w:cs="宋体"/>
          <w:sz w:val="24"/>
          <w:szCs w:val="24"/>
          <w:lang w:val="en-US" w:eastAsia="zh-CN"/>
        </w:rPr>
        <w:t>准备一份</w:t>
      </w:r>
      <w:r>
        <w:rPr>
          <w:rFonts w:hint="eastAsia" w:ascii="宋体" w:hAnsi="宋体" w:eastAsia="宋体" w:cs="宋体"/>
          <w:sz w:val="24"/>
          <w:szCs w:val="24"/>
        </w:rPr>
        <w:t>，</w:t>
      </w:r>
      <w:r>
        <w:rPr>
          <w:rFonts w:hint="eastAsia" w:ascii="宋体" w:hAnsi="宋体" w:cs="宋体"/>
          <w:sz w:val="24"/>
          <w:szCs w:val="24"/>
          <w:lang w:val="en-US" w:eastAsia="zh-CN"/>
        </w:rPr>
        <w:t>无需密封，便于在递交响应文件</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手持</w:t>
      </w:r>
      <w:r>
        <w:rPr>
          <w:rFonts w:hint="eastAsia" w:ascii="宋体" w:hAnsi="宋体" w:eastAsia="宋体" w:cs="宋体"/>
          <w:sz w:val="24"/>
          <w:szCs w:val="24"/>
          <w:lang w:val="en-US" w:eastAsia="zh-CN"/>
        </w:rPr>
        <w:t>验证身份（同时需准备身份证原件或电子身份证）</w:t>
      </w:r>
      <w:r>
        <w:rPr>
          <w:rFonts w:hint="eastAsia" w:ascii="宋体" w:hAnsi="宋体" w:eastAsia="宋体" w:cs="宋体"/>
          <w:sz w:val="24"/>
          <w:szCs w:val="24"/>
        </w:rPr>
        <w:t>。</w:t>
      </w:r>
    </w:p>
    <w:p w14:paraId="550F2A0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5.2为方</w:t>
      </w:r>
      <w:r>
        <w:rPr>
          <w:rFonts w:hint="eastAsia" w:ascii="宋体" w:hAnsi="宋体" w:eastAsia="宋体" w:cs="宋体"/>
          <w:sz w:val="24"/>
          <w:szCs w:val="24"/>
        </w:rPr>
        <w:t>便</w:t>
      </w:r>
      <w:r>
        <w:rPr>
          <w:rFonts w:hint="eastAsia" w:ascii="宋体" w:hAnsi="宋体" w:cs="宋体"/>
          <w:sz w:val="24"/>
          <w:szCs w:val="24"/>
          <w:lang w:val="en-US" w:eastAsia="zh-CN"/>
        </w:rPr>
        <w:t>评审核验报价，</w:t>
      </w:r>
      <w:r>
        <w:rPr>
          <w:rFonts w:hint="eastAsia" w:ascii="宋体" w:hAnsi="宋体" w:eastAsia="宋体" w:cs="宋体"/>
          <w:sz w:val="24"/>
          <w:szCs w:val="24"/>
          <w:lang w:val="en-US" w:eastAsia="zh-CN"/>
        </w:rPr>
        <w:t>《报价一览表》除在询价响应文件中提供之外，需单独一份密封提交，并在信封上标明“投标一览表”字样。</w:t>
      </w:r>
    </w:p>
    <w:p w14:paraId="417EEFB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文件一式三份,其中正本一份和副本二份应合封一个包密封提交。</w:t>
      </w:r>
    </w:p>
    <w:p w14:paraId="7513A89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5.3所有信封均应注明</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名称、项目名称、项目编号</w:t>
      </w:r>
      <w:r>
        <w:rPr>
          <w:rFonts w:hint="eastAsia" w:ascii="宋体" w:hAnsi="宋体" w:cs="宋体"/>
          <w:sz w:val="24"/>
          <w:szCs w:val="24"/>
          <w:lang w:val="en-US" w:eastAsia="zh-CN"/>
        </w:rPr>
        <w:t>（如有）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地址、联系人、电话和有“在（</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文件中规定的开标日期和时间）之前不得启封”的字样，封口处加盖投标人印章（样式附后）。</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FB9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4E2D3781">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16E4C0F0">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29351C2D">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7D8937A7">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1D0A96DE">
            <w:pPr>
              <w:spacing w:line="360" w:lineRule="auto"/>
              <w:ind w:firstLine="482" w:firstLineChars="200"/>
              <w:rPr>
                <w:rFonts w:hint="eastAsia" w:ascii="宋体" w:hAnsi="宋体" w:eastAsia="宋体" w:cs="宋体"/>
                <w:b/>
                <w:sz w:val="24"/>
                <w:highlight w:val="red"/>
              </w:rPr>
            </w:pPr>
            <w:r>
              <w:rPr>
                <w:rFonts w:hint="eastAsia" w:ascii="宋体" w:hAnsi="宋体" w:eastAsia="宋体" w:cs="宋体"/>
                <w:b/>
                <w:sz w:val="24"/>
                <w:highlight w:val="none"/>
              </w:rPr>
              <w:t>在规定的开标时间</w:t>
            </w:r>
            <w:bookmarkStart w:id="20" w:name="OLE_LINK4"/>
            <w:r>
              <w:rPr>
                <w:rFonts w:hint="eastAsia" w:ascii="宋体" w:hAnsi="宋体" w:eastAsia="宋体" w:cs="宋体"/>
                <w:b/>
                <w:sz w:val="24"/>
                <w:highlight w:val="none"/>
              </w:rPr>
              <w:t>年   月   日   时</w:t>
            </w:r>
            <w:bookmarkEnd w:id="20"/>
            <w:r>
              <w:rPr>
                <w:rFonts w:hint="eastAsia" w:ascii="宋体" w:hAnsi="宋体" w:eastAsia="宋体" w:cs="宋体"/>
                <w:b/>
                <w:sz w:val="24"/>
                <w:highlight w:val="none"/>
              </w:rPr>
              <w:t xml:space="preserve">   分之前不得启封</w:t>
            </w:r>
          </w:p>
        </w:tc>
      </w:tr>
    </w:tbl>
    <w:p w14:paraId="5C17E91E">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20508E0D">
      <w:pPr>
        <w:pStyle w:val="18"/>
        <w:spacing w:before="0" w:after="0" w:line="360" w:lineRule="auto"/>
        <w:rPr>
          <w:rFonts w:ascii="宋体" w:hAnsi="宋体" w:cs="宋体"/>
          <w:sz w:val="24"/>
          <w:szCs w:val="24"/>
        </w:rPr>
      </w:pPr>
      <w:bookmarkStart w:id="21" w:name="_Toc22322"/>
      <w:bookmarkStart w:id="22" w:name="_Toc8069"/>
      <w:bookmarkStart w:id="23" w:name="_Toc21790"/>
      <w:r>
        <w:rPr>
          <w:rFonts w:hint="eastAsia" w:ascii="宋体" w:hAnsi="宋体" w:cs="宋体"/>
          <w:sz w:val="24"/>
          <w:szCs w:val="24"/>
          <w:lang w:val="en-US" w:eastAsia="zh-CN"/>
        </w:rPr>
        <w:t>六</w:t>
      </w:r>
      <w:r>
        <w:rPr>
          <w:rFonts w:hint="eastAsia" w:ascii="宋体" w:hAnsi="宋体" w:cs="宋体"/>
          <w:sz w:val="24"/>
          <w:szCs w:val="24"/>
        </w:rPr>
        <w:t>、签订合同</w:t>
      </w:r>
      <w:bookmarkEnd w:id="21"/>
      <w:bookmarkEnd w:id="22"/>
      <w:bookmarkEnd w:id="23"/>
    </w:p>
    <w:p w14:paraId="2629D196">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.1成交供应商在收到成交通知书后，按其规定与采购人签订合同。</w:t>
      </w:r>
    </w:p>
    <w:p w14:paraId="66A065B4">
      <w:pPr>
        <w:pStyle w:val="18"/>
        <w:spacing w:before="0" w:after="0" w:line="360" w:lineRule="auto"/>
        <w:rPr>
          <w:rFonts w:ascii="宋体" w:hAnsi="宋体" w:cs="宋体"/>
          <w:sz w:val="24"/>
          <w:szCs w:val="24"/>
        </w:rPr>
      </w:pPr>
      <w:bookmarkStart w:id="24" w:name="_Toc2499"/>
      <w:bookmarkStart w:id="25" w:name="_Toc19032"/>
      <w:bookmarkStart w:id="26" w:name="_Toc8125"/>
      <w:r>
        <w:rPr>
          <w:rFonts w:hint="eastAsia" w:ascii="宋体" w:hAnsi="宋体" w:cs="宋体"/>
          <w:sz w:val="24"/>
          <w:szCs w:val="24"/>
          <w:lang w:val="en-US" w:eastAsia="zh-CN"/>
        </w:rPr>
        <w:t>七</w:t>
      </w:r>
      <w:r>
        <w:rPr>
          <w:rFonts w:hint="eastAsia" w:ascii="宋体" w:hAnsi="宋体" w:cs="宋体"/>
          <w:sz w:val="24"/>
          <w:szCs w:val="24"/>
        </w:rPr>
        <w:t>、询价采购失败条件</w:t>
      </w:r>
      <w:bookmarkEnd w:id="24"/>
      <w:bookmarkEnd w:id="25"/>
      <w:bookmarkEnd w:id="26"/>
    </w:p>
    <w:p w14:paraId="26F2877E">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5978B544">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2因重大变故，采购任务取消的；</w:t>
      </w:r>
    </w:p>
    <w:p w14:paraId="024009FE">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3有效报价供应商不满足法定家；数的</w:t>
      </w:r>
    </w:p>
    <w:p w14:paraId="6C292084">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4DFF9492">
      <w:pPr>
        <w:pStyle w:val="18"/>
        <w:numPr>
          <w:ilvl w:val="0"/>
          <w:numId w:val="0"/>
        </w:numPr>
        <w:spacing w:before="0" w:after="0" w:line="360" w:lineRule="auto"/>
        <w:rPr>
          <w:rFonts w:hint="eastAsia" w:ascii="宋体" w:hAnsi="宋体" w:cs="宋体"/>
          <w:sz w:val="24"/>
          <w:szCs w:val="24"/>
          <w:highlight w:val="none"/>
          <w:lang w:val="en-US" w:eastAsia="zh-CN"/>
        </w:rPr>
      </w:pPr>
      <w:bookmarkStart w:id="27" w:name="_Toc15144"/>
      <w:r>
        <w:rPr>
          <w:rFonts w:hint="eastAsia" w:ascii="宋体" w:hAnsi="宋体" w:eastAsia="宋体" w:cs="宋体"/>
          <w:b/>
          <w:bCs/>
          <w:kern w:val="28"/>
          <w:sz w:val="24"/>
          <w:szCs w:val="24"/>
          <w:lang w:val="en-US" w:eastAsia="zh-CN" w:bidi="ar-SA"/>
        </w:rPr>
        <w:t>八、</w:t>
      </w:r>
      <w:r>
        <w:rPr>
          <w:rFonts w:hint="eastAsia" w:ascii="宋体" w:hAnsi="宋体" w:cs="宋体"/>
          <w:sz w:val="24"/>
          <w:szCs w:val="24"/>
          <w:highlight w:val="none"/>
          <w:lang w:val="en-US" w:eastAsia="zh-CN"/>
        </w:rPr>
        <w:t>其他</w:t>
      </w:r>
      <w:bookmarkEnd w:id="27"/>
    </w:p>
    <w:p w14:paraId="001926B5">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6493B50C">
      <w:pPr>
        <w:pStyle w:val="3"/>
        <w:rPr>
          <w:rFonts w:hint="eastAsia" w:ascii="宋体" w:hAnsi="宋体" w:cs="宋体"/>
          <w:kern w:val="2"/>
          <w:sz w:val="24"/>
          <w:szCs w:val="24"/>
        </w:rPr>
      </w:pPr>
      <w:r>
        <w:rPr>
          <w:rFonts w:hint="eastAsia" w:ascii="宋体" w:hAnsi="宋体" w:cs="宋体"/>
        </w:rPr>
        <w:br w:type="page"/>
      </w:r>
      <w:bookmarkStart w:id="28" w:name="_Toc9696"/>
      <w:bookmarkStart w:id="29" w:name="_Toc4874"/>
      <w:r>
        <w:rPr>
          <w:rFonts w:hint="eastAsia" w:ascii="宋体" w:hAnsi="宋体" w:cs="宋体"/>
          <w:kern w:val="2"/>
          <w:sz w:val="24"/>
          <w:szCs w:val="24"/>
        </w:rPr>
        <w:t>第</w:t>
      </w:r>
      <w:r>
        <w:rPr>
          <w:rFonts w:hint="eastAsia" w:ascii="宋体" w:hAnsi="宋体" w:cs="宋体"/>
          <w:kern w:val="2"/>
          <w:sz w:val="24"/>
          <w:szCs w:val="24"/>
          <w:lang w:val="en-US" w:eastAsia="zh-CN"/>
        </w:rPr>
        <w:t>三</w:t>
      </w:r>
      <w:r>
        <w:rPr>
          <w:rFonts w:hint="eastAsia" w:ascii="宋体" w:hAnsi="宋体" w:cs="宋体"/>
          <w:kern w:val="2"/>
          <w:sz w:val="24"/>
          <w:szCs w:val="24"/>
        </w:rPr>
        <w:t>章  采购项目内容及技术规格要求</w:t>
      </w:r>
      <w:bookmarkEnd w:id="28"/>
      <w:bookmarkEnd w:id="29"/>
    </w:p>
    <w:p w14:paraId="00151601">
      <w:pPr>
        <w:pStyle w:val="4"/>
        <w:rPr>
          <w:rStyle w:val="48"/>
          <w:rFonts w:hint="eastAsia" w:ascii="宋体" w:hAnsi="宋体" w:eastAsia="宋体" w:cs="宋体"/>
          <w:sz w:val="24"/>
          <w:szCs w:val="24"/>
          <w:lang w:val="en-US" w:eastAsia="zh-CN"/>
        </w:rPr>
      </w:pPr>
      <w:bookmarkStart w:id="30" w:name="_Toc16525"/>
      <w:bookmarkStart w:id="31" w:name="_Toc27014"/>
      <w:bookmarkStart w:id="32" w:name="_Toc15167"/>
      <w:bookmarkStart w:id="33" w:name="_Toc5437"/>
      <w:r>
        <w:rPr>
          <w:rStyle w:val="48"/>
          <w:rFonts w:hint="eastAsia" w:ascii="宋体" w:hAnsi="宋体" w:eastAsia="宋体" w:cs="宋体"/>
          <w:sz w:val="24"/>
          <w:szCs w:val="24"/>
          <w:lang w:val="en-US" w:eastAsia="zh-CN"/>
        </w:rPr>
        <w:t>一、</w:t>
      </w:r>
      <w:bookmarkEnd w:id="30"/>
      <w:bookmarkEnd w:id="31"/>
      <w:r>
        <w:rPr>
          <w:rStyle w:val="48"/>
          <w:rFonts w:hint="eastAsia" w:ascii="宋体" w:hAnsi="宋体" w:eastAsia="宋体" w:cs="宋体"/>
          <w:sz w:val="24"/>
          <w:szCs w:val="24"/>
          <w:lang w:val="en-US" w:eastAsia="zh-CN"/>
        </w:rPr>
        <w:t>采购清单</w:t>
      </w:r>
      <w:bookmarkEnd w:id="32"/>
    </w:p>
    <w:tbl>
      <w:tblPr>
        <w:tblStyle w:val="25"/>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85"/>
        <w:gridCol w:w="4132"/>
        <w:gridCol w:w="694"/>
        <w:gridCol w:w="2153"/>
      </w:tblGrid>
      <w:tr w14:paraId="5F46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66" w:type="pct"/>
            <w:noWrap w:val="0"/>
            <w:vAlign w:val="center"/>
          </w:tcPr>
          <w:p w14:paraId="5AC3C316">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985" w:type="pct"/>
            <w:noWrap w:val="0"/>
            <w:vAlign w:val="center"/>
          </w:tcPr>
          <w:p w14:paraId="49F83284">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产品名称及型号</w:t>
            </w:r>
          </w:p>
        </w:tc>
        <w:tc>
          <w:tcPr>
            <w:tcW w:w="2159" w:type="pct"/>
            <w:noWrap w:val="0"/>
            <w:vAlign w:val="center"/>
          </w:tcPr>
          <w:p w14:paraId="40E11BA7">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产品用途说明</w:t>
            </w:r>
          </w:p>
        </w:tc>
        <w:tc>
          <w:tcPr>
            <w:tcW w:w="362" w:type="pct"/>
            <w:noWrap w:val="0"/>
            <w:vAlign w:val="center"/>
          </w:tcPr>
          <w:p w14:paraId="620C96E0">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年限</w:t>
            </w:r>
          </w:p>
        </w:tc>
        <w:tc>
          <w:tcPr>
            <w:tcW w:w="1125" w:type="pct"/>
            <w:noWrap w:val="0"/>
            <w:vAlign w:val="center"/>
          </w:tcPr>
          <w:p w14:paraId="0C655597">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服务内容</w:t>
            </w:r>
          </w:p>
        </w:tc>
      </w:tr>
      <w:tr w14:paraId="6CE5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366" w:type="pct"/>
            <w:noWrap w:val="0"/>
            <w:vAlign w:val="center"/>
          </w:tcPr>
          <w:p w14:paraId="44C5E7B4">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p>
        </w:tc>
        <w:tc>
          <w:tcPr>
            <w:tcW w:w="985" w:type="pct"/>
            <w:noWrap w:val="0"/>
            <w:vAlign w:val="center"/>
          </w:tcPr>
          <w:p w14:paraId="4C099E0A">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防火墙(启明星辰天清汉马第二代防火墙USG-FW-310-T-NF1000R)</w:t>
            </w:r>
          </w:p>
        </w:tc>
        <w:tc>
          <w:tcPr>
            <w:tcW w:w="2159" w:type="pct"/>
            <w:noWrap w:val="0"/>
            <w:vAlign w:val="center"/>
          </w:tcPr>
          <w:p w14:paraId="2A329EBA">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用于网络等级保护系统防护；透明模式部署，不改变现有网络传输模式，实现安检网络出口安全防护，保障安检数据与离港系统数据安全交换与上级部门的安全互联传输，业务访问控制、入侵防御、网络防病毒；</w:t>
            </w:r>
          </w:p>
        </w:tc>
        <w:tc>
          <w:tcPr>
            <w:tcW w:w="362" w:type="pct"/>
            <w:noWrap w:val="0"/>
            <w:vAlign w:val="center"/>
          </w:tcPr>
          <w:p w14:paraId="5EB6B208">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05808830">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3年入侵防御特征库授权及升级服务</w:t>
            </w:r>
          </w:p>
        </w:tc>
      </w:tr>
      <w:tr w14:paraId="6BE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66" w:type="pct"/>
            <w:noWrap w:val="0"/>
            <w:vAlign w:val="center"/>
          </w:tcPr>
          <w:p w14:paraId="499F735F">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985" w:type="pct"/>
            <w:noWrap w:val="0"/>
            <w:vAlign w:val="center"/>
          </w:tcPr>
          <w:p w14:paraId="4685DBC1">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辰信领创景云网络防病毒系统</w:t>
            </w:r>
          </w:p>
        </w:tc>
        <w:tc>
          <w:tcPr>
            <w:tcW w:w="2159" w:type="pct"/>
            <w:noWrap w:val="0"/>
            <w:vAlign w:val="center"/>
          </w:tcPr>
          <w:p w14:paraId="28FA5020">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用于网络等级保护系统防护</w:t>
            </w:r>
            <w:r>
              <w:rPr>
                <w:rFonts w:hint="eastAsia" w:asciiTheme="minorEastAsia" w:hAnsiTheme="minorEastAsia" w:eastAsiaTheme="minorEastAsia" w:cstheme="minorEastAsia"/>
              </w:rPr>
              <w:t>；支持对客户端和服务端的安全防护和安全杀毒，对主机系统提供加固和补丁分发功能，同时具备安全防护功能，具备防篡改、数据防盗取、黑客入侵拦截、网站木马检测查杀、攻击者追踪定位等。</w:t>
            </w:r>
          </w:p>
        </w:tc>
        <w:tc>
          <w:tcPr>
            <w:tcW w:w="362" w:type="pct"/>
            <w:noWrap w:val="0"/>
            <w:vAlign w:val="center"/>
          </w:tcPr>
          <w:p w14:paraId="5E1C87A7">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p>
        </w:tc>
        <w:tc>
          <w:tcPr>
            <w:tcW w:w="1125" w:type="pct"/>
            <w:noWrap w:val="0"/>
            <w:vAlign w:val="center"/>
          </w:tcPr>
          <w:p w14:paraId="76BDF6B7">
            <w:pPr>
              <w:numPr>
                <w:ilvl w:val="0"/>
                <w:numId w:val="0"/>
              </w:numPr>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服务器控制台，支持windows终端防病毒授权，支持服务器防病毒授权。3年病毒库升级服务。</w:t>
            </w:r>
          </w:p>
        </w:tc>
      </w:tr>
    </w:tbl>
    <w:p w14:paraId="4E546798">
      <w:pPr>
        <w:rPr>
          <w:rFonts w:hint="default"/>
          <w:lang w:val="en-US" w:eastAsia="zh-CN"/>
        </w:rPr>
      </w:pPr>
    </w:p>
    <w:p w14:paraId="55839DA6">
      <w:pPr>
        <w:pStyle w:val="4"/>
        <w:rPr>
          <w:rStyle w:val="48"/>
          <w:rFonts w:hint="default" w:ascii="宋体" w:hAnsi="宋体" w:eastAsia="宋体" w:cs="宋体"/>
          <w:sz w:val="24"/>
          <w:szCs w:val="24"/>
          <w:lang w:val="en-US" w:eastAsia="zh-CN"/>
        </w:rPr>
      </w:pPr>
      <w:r>
        <w:rPr>
          <w:rStyle w:val="48"/>
          <w:rFonts w:hint="eastAsia" w:ascii="宋体" w:hAnsi="宋体" w:eastAsia="宋体" w:cs="宋体"/>
          <w:sz w:val="24"/>
          <w:szCs w:val="24"/>
          <w:lang w:val="en-US" w:eastAsia="zh-CN"/>
        </w:rPr>
        <w:t>二、</w:t>
      </w:r>
      <w:bookmarkEnd w:id="33"/>
      <w:r>
        <w:rPr>
          <w:rStyle w:val="48"/>
          <w:rFonts w:hint="eastAsia" w:ascii="宋体" w:hAnsi="宋体" w:eastAsia="宋体" w:cs="宋体"/>
          <w:sz w:val="24"/>
          <w:szCs w:val="24"/>
          <w:lang w:val="en-US" w:eastAsia="zh-CN"/>
        </w:rPr>
        <w:t>技术、服务要求</w:t>
      </w:r>
    </w:p>
    <w:p w14:paraId="09719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bookmarkStart w:id="34" w:name="_Toc32084"/>
      <w:bookmarkStart w:id="35" w:name="_Toc19354"/>
      <w:r>
        <w:rPr>
          <w:rFonts w:hint="eastAsia" w:ascii="宋体" w:hAnsi="宋体" w:eastAsia="宋体" w:cs="宋体"/>
          <w:kern w:val="0"/>
          <w:sz w:val="24"/>
          <w:szCs w:val="24"/>
          <w:highlight w:val="none"/>
          <w:lang w:val="en-US" w:eastAsia="zh-CN"/>
        </w:rPr>
        <w:t>（一）项目概况：本机场网络安全等级保护系统内部署的启明星辰防火墙、辰信领创景云网络防病毒系统软件授权已到期。其中防火墙软件为在用启明星辰防火墙硬件设备的配套软件；辰信领创景云网络防病毒系统为单独软件。为确保系统的安全稳定运行，满足网络安全等级保护测评工作相关要求，采购以上两套软件授权服务。</w:t>
      </w:r>
    </w:p>
    <w:p w14:paraId="3FDB8ABC">
      <w:pPr>
        <w:rPr>
          <w:rFonts w:hint="eastAsia"/>
          <w:lang w:val="en-US" w:eastAsia="zh-CN"/>
        </w:rPr>
      </w:pPr>
      <w:r>
        <w:rPr>
          <w:rFonts w:hint="eastAsia"/>
          <w:lang w:val="en-US" w:eastAsia="zh-CN"/>
        </w:rPr>
        <w:br w:type="page"/>
      </w:r>
    </w:p>
    <w:bookmarkEnd w:id="34"/>
    <w:bookmarkEnd w:id="35"/>
    <w:p w14:paraId="3B00030D">
      <w:pPr>
        <w:pStyle w:val="4"/>
        <w:rPr>
          <w:rStyle w:val="48"/>
          <w:rFonts w:hint="eastAsia" w:ascii="宋体" w:hAnsi="宋体" w:eastAsia="宋体" w:cs="宋体"/>
          <w:sz w:val="24"/>
          <w:szCs w:val="24"/>
          <w:lang w:val="en-US" w:eastAsia="zh-CN"/>
        </w:rPr>
      </w:pPr>
      <w:bookmarkStart w:id="36" w:name="_Toc10465"/>
      <w:bookmarkStart w:id="37" w:name="_Toc114771993"/>
      <w:r>
        <w:rPr>
          <w:rStyle w:val="48"/>
          <w:rFonts w:hint="eastAsia" w:ascii="宋体" w:hAnsi="宋体" w:eastAsia="宋体" w:cs="宋体"/>
          <w:sz w:val="24"/>
          <w:szCs w:val="24"/>
          <w:lang w:val="en-US" w:eastAsia="zh-CN"/>
        </w:rPr>
        <w:t>三、商务要求</w:t>
      </w:r>
      <w:bookmarkEnd w:id="36"/>
      <w:bookmarkEnd w:id="37"/>
    </w:p>
    <w:tbl>
      <w:tblPr>
        <w:tblStyle w:val="24"/>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77494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0910223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序号</w:t>
            </w:r>
          </w:p>
        </w:tc>
        <w:tc>
          <w:tcPr>
            <w:tcW w:w="1789" w:type="dxa"/>
            <w:tcBorders>
              <w:tl2br w:val="nil"/>
              <w:tr2bl w:val="nil"/>
            </w:tcBorders>
            <w:shd w:val="clear" w:color="auto" w:fill="D0CECE"/>
            <w:vAlign w:val="center"/>
          </w:tcPr>
          <w:p w14:paraId="09D9A54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指标项</w:t>
            </w:r>
          </w:p>
        </w:tc>
        <w:tc>
          <w:tcPr>
            <w:tcW w:w="6979" w:type="dxa"/>
            <w:tcBorders>
              <w:tl2br w:val="nil"/>
              <w:tr2bl w:val="nil"/>
            </w:tcBorders>
            <w:shd w:val="clear" w:color="auto" w:fill="D0CECE"/>
            <w:vAlign w:val="center"/>
          </w:tcPr>
          <w:p w14:paraId="0C13C27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指标要求</w:t>
            </w:r>
          </w:p>
        </w:tc>
      </w:tr>
      <w:tr w14:paraId="67C29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6488DA80">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7396C25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bidi="ar"/>
              </w:rPr>
            </w:pPr>
            <w:r>
              <w:rPr>
                <w:rFonts w:hint="eastAsia" w:cs="Times New Roman"/>
                <w:kern w:val="0"/>
                <w:sz w:val="21"/>
                <w:szCs w:val="21"/>
                <w:lang w:val="en-US" w:eastAsia="zh-CN" w:bidi="ar"/>
              </w:rPr>
              <w:t>响应</w:t>
            </w:r>
            <w:r>
              <w:rPr>
                <w:rFonts w:hint="default" w:ascii="Times New Roman" w:hAnsi="Times New Roman" w:eastAsia="宋体" w:cs="Times New Roman"/>
                <w:kern w:val="0"/>
                <w:sz w:val="21"/>
                <w:szCs w:val="21"/>
                <w:lang w:bidi="ar"/>
              </w:rPr>
              <w:t>报价</w:t>
            </w:r>
          </w:p>
        </w:tc>
        <w:tc>
          <w:tcPr>
            <w:tcW w:w="6979" w:type="dxa"/>
            <w:tcBorders>
              <w:tl2br w:val="nil"/>
              <w:tr2bl w:val="nil"/>
            </w:tcBorders>
            <w:shd w:val="clear" w:color="auto" w:fill="auto"/>
            <w:vAlign w:val="center"/>
          </w:tcPr>
          <w:p w14:paraId="70A81953">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 w:val="21"/>
                <w:szCs w:val="21"/>
                <w:lang w:val="en-US" w:eastAsia="zh-CN" w:bidi="ar"/>
              </w:rPr>
            </w:pPr>
            <w:r>
              <w:rPr>
                <w:rFonts w:hint="default" w:ascii="Times New Roman" w:hAnsi="Times New Roman" w:cs="Times New Roman"/>
                <w:sz w:val="21"/>
                <w:szCs w:val="21"/>
                <w:lang w:val="en-US" w:eastAsia="zh-CN" w:bidi="ar"/>
              </w:rPr>
              <w:t>（1）本项目报价币种为人民币，供应商报价不得超过限价，否则按无效响应处理</w:t>
            </w:r>
            <w:r>
              <w:rPr>
                <w:rFonts w:hint="eastAsia" w:cs="Times New Roman"/>
                <w:sz w:val="21"/>
                <w:szCs w:val="21"/>
                <w:lang w:val="en-US" w:eastAsia="zh-CN" w:bidi="ar"/>
              </w:rPr>
              <w:t>；</w:t>
            </w:r>
          </w:p>
          <w:p w14:paraId="7DD9A016">
            <w:pPr>
              <w:keepNext w:val="0"/>
              <w:keepLines w:val="0"/>
              <w:widowControl/>
              <w:suppressLineNumbers w:val="0"/>
              <w:spacing w:before="0" w:beforeAutospacing="0" w:after="0" w:afterAutospacing="0"/>
              <w:ind w:left="0" w:right="0" w:firstLine="210" w:firstLineChars="100"/>
              <w:rPr>
                <w:rFonts w:hint="default" w:cs="Times New Roman"/>
                <w:sz w:val="21"/>
                <w:szCs w:val="21"/>
                <w:lang w:val="en-US" w:eastAsia="zh-CN" w:bidi="ar"/>
              </w:rPr>
            </w:pPr>
            <w:r>
              <w:rPr>
                <w:rFonts w:hint="default" w:ascii="Times New Roman" w:hAnsi="Times New Roman" w:cs="Times New Roman"/>
                <w:sz w:val="21"/>
                <w:szCs w:val="21"/>
                <w:lang w:val="en-US" w:eastAsia="zh-CN" w:bidi="ar"/>
              </w:rPr>
              <w:t>（2）供应商的</w:t>
            </w:r>
            <w:r>
              <w:rPr>
                <w:rFonts w:hint="eastAsia" w:cs="Times New Roman"/>
                <w:sz w:val="21"/>
                <w:szCs w:val="21"/>
                <w:lang w:val="en-US" w:eastAsia="zh-CN" w:bidi="ar"/>
              </w:rPr>
              <w:t>响应</w:t>
            </w:r>
            <w:r>
              <w:rPr>
                <w:rFonts w:hint="default" w:ascii="Times New Roman" w:hAnsi="Times New Roman" w:cs="Times New Roman"/>
                <w:sz w:val="21"/>
                <w:szCs w:val="21"/>
                <w:lang w:val="en-US" w:eastAsia="zh-CN" w:bidi="ar"/>
              </w:rPr>
              <w:t>报价是指供应商完成本项目要求的全部工作内容的价格体现</w:t>
            </w:r>
            <w:r>
              <w:rPr>
                <w:rFonts w:hint="eastAsia" w:cs="Times New Roman"/>
                <w:sz w:val="21"/>
                <w:szCs w:val="21"/>
                <w:lang w:val="en-US" w:eastAsia="zh-CN" w:bidi="ar"/>
              </w:rPr>
              <w:t>，</w:t>
            </w:r>
            <w:r>
              <w:rPr>
                <w:rFonts w:hint="default" w:ascii="Times New Roman" w:hAnsi="Times New Roman" w:cs="Times New Roman"/>
                <w:sz w:val="21"/>
                <w:szCs w:val="21"/>
                <w:lang w:val="en-US" w:eastAsia="zh-CN" w:bidi="ar"/>
              </w:rPr>
              <w:t>包括</w:t>
            </w:r>
            <w:r>
              <w:rPr>
                <w:rFonts w:hint="eastAsia" w:cs="Times New Roman"/>
                <w:sz w:val="21"/>
                <w:szCs w:val="21"/>
                <w:lang w:val="en-US" w:eastAsia="zh-CN" w:bidi="ar"/>
              </w:rPr>
              <w:t>但不限于服务人员的工资、五险一金、保险、劳保福利、住宿、管理费、加班费等人工成本以及其他成本</w:t>
            </w:r>
            <w:r>
              <w:rPr>
                <w:rFonts w:hint="default" w:ascii="Times New Roman" w:hAnsi="Times New Roman" w:cs="Times New Roman"/>
                <w:sz w:val="21"/>
                <w:szCs w:val="21"/>
                <w:lang w:val="en-US" w:eastAsia="zh-CN" w:bidi="ar"/>
              </w:rPr>
              <w:t>等合同义务所有款项，不受任何调价因素的影响，在整个履行合同期间有效，采购人不另外支付</w:t>
            </w:r>
            <w:r>
              <w:rPr>
                <w:rFonts w:hint="eastAsia" w:cs="Times New Roman"/>
                <w:sz w:val="21"/>
                <w:szCs w:val="21"/>
                <w:lang w:val="en-US" w:eastAsia="zh-CN" w:bidi="ar"/>
              </w:rPr>
              <w:t>。</w:t>
            </w:r>
          </w:p>
        </w:tc>
      </w:tr>
      <w:tr w14:paraId="59001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703" w:type="dxa"/>
            <w:tcBorders>
              <w:tl2br w:val="nil"/>
              <w:tr2bl w:val="nil"/>
            </w:tcBorders>
            <w:shd w:val="clear" w:color="auto" w:fill="auto"/>
            <w:vAlign w:val="center"/>
          </w:tcPr>
          <w:p w14:paraId="0329913F">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3186A62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lang w:val="en-US" w:eastAsia="zh-CN" w:bidi="ar"/>
              </w:rPr>
            </w:pPr>
            <w:r>
              <w:rPr>
                <w:rFonts w:hint="eastAsia" w:ascii="Times New Roman" w:hAnsi="Times New Roman" w:cs="Times New Roman"/>
                <w:kern w:val="0"/>
                <w:sz w:val="21"/>
                <w:szCs w:val="21"/>
                <w:lang w:val="en-US" w:eastAsia="zh-CN" w:bidi="ar"/>
              </w:rPr>
              <w:t>付款方式</w:t>
            </w:r>
          </w:p>
        </w:tc>
        <w:tc>
          <w:tcPr>
            <w:tcW w:w="6979" w:type="dxa"/>
            <w:tcBorders>
              <w:tl2br w:val="nil"/>
              <w:tr2bl w:val="nil"/>
            </w:tcBorders>
            <w:shd w:val="clear" w:color="auto" w:fill="auto"/>
            <w:vAlign w:val="center"/>
          </w:tcPr>
          <w:p w14:paraId="22A598A6">
            <w:pPr>
              <w:keepNext w:val="0"/>
              <w:keepLines w:val="0"/>
              <w:widowControl/>
              <w:suppressLineNumbers w:val="0"/>
              <w:spacing w:before="0" w:beforeAutospacing="0" w:after="0" w:afterAutospacing="0"/>
              <w:ind w:left="0" w:right="0" w:firstLine="210" w:firstLineChars="100"/>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供应商完成软件的安装测试，报采购人验收。验收合格，供应商开具合同金额100%的增值税专用发票后，采购人向供应商支付合同金额的100%</w:t>
            </w:r>
          </w:p>
        </w:tc>
      </w:tr>
      <w:tr w14:paraId="7E399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29BA8E3D">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53B3DB0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软件授权地点</w:t>
            </w:r>
          </w:p>
        </w:tc>
        <w:tc>
          <w:tcPr>
            <w:tcW w:w="6979" w:type="dxa"/>
            <w:tcBorders>
              <w:tl2br w:val="nil"/>
              <w:tr2bl w:val="nil"/>
            </w:tcBorders>
            <w:shd w:val="clear" w:color="auto" w:fill="auto"/>
            <w:vAlign w:val="center"/>
          </w:tcPr>
          <w:p w14:paraId="612BC1B0">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lang w:bidi="ar"/>
              </w:rPr>
            </w:pPr>
            <w:r>
              <w:rPr>
                <w:rFonts w:hint="eastAsia" w:cs="Times New Roman"/>
                <w:sz w:val="21"/>
                <w:szCs w:val="21"/>
                <w:lang w:val="en-US" w:eastAsia="zh-CN" w:bidi="ar"/>
              </w:rPr>
              <w:t>恩施许家坪国际机场</w:t>
            </w:r>
            <w:r>
              <w:rPr>
                <w:rFonts w:hint="default" w:ascii="Times New Roman" w:hAnsi="Times New Roman" w:eastAsia="宋体" w:cs="Times New Roman"/>
                <w:sz w:val="21"/>
                <w:szCs w:val="21"/>
                <w:lang w:bidi="ar"/>
              </w:rPr>
              <w:t>。</w:t>
            </w:r>
          </w:p>
        </w:tc>
      </w:tr>
      <w:tr w14:paraId="09CD6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4421B05E">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rPr>
            </w:pPr>
          </w:p>
        </w:tc>
        <w:tc>
          <w:tcPr>
            <w:tcW w:w="1789" w:type="dxa"/>
            <w:tcBorders>
              <w:tl2br w:val="nil"/>
              <w:tr2bl w:val="nil"/>
            </w:tcBorders>
            <w:shd w:val="clear" w:color="auto" w:fill="auto"/>
            <w:vAlign w:val="center"/>
          </w:tcPr>
          <w:p w14:paraId="5CEF0E9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1"/>
                <w:szCs w:val="21"/>
                <w:lang w:val="en-US" w:eastAsia="zh-CN" w:bidi="ar"/>
              </w:rPr>
            </w:pPr>
            <w:r>
              <w:rPr>
                <w:rFonts w:hint="eastAsia" w:cs="Times New Roman"/>
                <w:color w:val="0C0C0C"/>
                <w:kern w:val="2"/>
                <w:sz w:val="21"/>
                <w:szCs w:val="21"/>
                <w:lang w:val="en-US" w:eastAsia="zh-CN" w:bidi="ar"/>
              </w:rPr>
              <w:t>授权日期</w:t>
            </w:r>
          </w:p>
        </w:tc>
        <w:tc>
          <w:tcPr>
            <w:tcW w:w="6979" w:type="dxa"/>
            <w:tcBorders>
              <w:tl2br w:val="nil"/>
              <w:tr2bl w:val="nil"/>
            </w:tcBorders>
            <w:shd w:val="clear" w:color="auto" w:fill="auto"/>
            <w:vAlign w:val="center"/>
          </w:tcPr>
          <w:p w14:paraId="0D5DBF30">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合同签订后30个日历天内，完成软件的安装授权工作。</w:t>
            </w:r>
          </w:p>
        </w:tc>
      </w:tr>
    </w:tbl>
    <w:p w14:paraId="100E3C20">
      <w:pPr>
        <w:pStyle w:val="33"/>
        <w:pageBreakBefore w:val="0"/>
        <w:kinsoku/>
        <w:wordWrap/>
        <w:overflowPunct/>
        <w:topLinePunct w:val="0"/>
        <w:bidi w:val="0"/>
        <w:spacing w:line="360" w:lineRule="auto"/>
        <w:ind w:firstLine="420"/>
        <w:textAlignment w:val="auto"/>
        <w:rPr>
          <w:rFonts w:hint="eastAsia" w:ascii="宋体" w:hAnsi="宋体" w:cs="宋体"/>
          <w:b/>
          <w:bCs/>
          <w:sz w:val="28"/>
          <w:szCs w:val="16"/>
        </w:rPr>
      </w:pPr>
      <w:r>
        <w:rPr>
          <w:rFonts w:hint="eastAsia" w:ascii="宋体" w:hAnsi="宋体" w:cs="宋体"/>
          <w:b/>
          <w:bCs/>
          <w:sz w:val="28"/>
          <w:szCs w:val="16"/>
        </w:rPr>
        <w:br w:type="page"/>
      </w:r>
    </w:p>
    <w:p w14:paraId="5AE2DF36">
      <w:pPr>
        <w:pStyle w:val="4"/>
        <w:rPr>
          <w:rStyle w:val="48"/>
          <w:rFonts w:hint="eastAsia" w:ascii="宋体" w:hAnsi="宋体" w:eastAsia="宋体" w:cs="宋体"/>
          <w:sz w:val="24"/>
          <w:szCs w:val="24"/>
          <w:lang w:val="en-US" w:eastAsia="zh-CN"/>
        </w:rPr>
      </w:pPr>
      <w:bookmarkStart w:id="38" w:name="_Toc31052"/>
      <w:bookmarkStart w:id="39" w:name="_Toc4696"/>
      <w:r>
        <w:rPr>
          <w:rStyle w:val="48"/>
          <w:rFonts w:hint="eastAsia" w:ascii="宋体" w:hAnsi="宋体" w:eastAsia="宋体" w:cs="宋体"/>
          <w:sz w:val="24"/>
          <w:szCs w:val="24"/>
          <w:lang w:val="en-US" w:eastAsia="zh-CN"/>
        </w:rPr>
        <w:t>四、附《湖北机场集团有限公司“供应商不良行为”管理办法》</w:t>
      </w:r>
      <w:bookmarkEnd w:id="38"/>
    </w:p>
    <w:p w14:paraId="745FD6A6">
      <w:pPr>
        <w:pStyle w:val="6"/>
        <w:spacing w:after="0" w:line="360" w:lineRule="auto"/>
        <w:ind w:left="440"/>
        <w:rPr>
          <w:rFonts w:ascii="宋体" w:hAnsi="宋体" w:cs="宋体"/>
          <w:sz w:val="21"/>
          <w:szCs w:val="21"/>
        </w:rPr>
      </w:pPr>
    </w:p>
    <w:p w14:paraId="08689DEC">
      <w:pPr>
        <w:pStyle w:val="56"/>
        <w:spacing w:line="276" w:lineRule="auto"/>
        <w:jc w:val="center"/>
        <w:rPr>
          <w:rFonts w:ascii="宋体" w:hAnsi="宋体" w:cs="宋体"/>
          <w:sz w:val="24"/>
          <w:szCs w:val="24"/>
        </w:rPr>
      </w:pPr>
      <w:r>
        <w:rPr>
          <w:rFonts w:hint="eastAsia" w:ascii="宋体" w:hAnsi="宋体" w:cs="宋体"/>
          <w:sz w:val="24"/>
          <w:szCs w:val="24"/>
        </w:rPr>
        <w:t>湖北机场集团“供应商不良行为”管理暂行办法-节选</w:t>
      </w:r>
    </w:p>
    <w:p w14:paraId="73F9410A">
      <w:pPr>
        <w:pStyle w:val="56"/>
        <w:spacing w:line="276" w:lineRule="auto"/>
        <w:ind w:firstLine="480" w:firstLineChars="200"/>
        <w:rPr>
          <w:sz w:val="24"/>
          <w:szCs w:val="24"/>
        </w:rPr>
      </w:pPr>
    </w:p>
    <w:p w14:paraId="52E8CFE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第一章 总则</w:t>
      </w:r>
    </w:p>
    <w:p w14:paraId="40E75B0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1BAB667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供应商不良行为分一般不良行为和严重不良行为。</w:t>
      </w:r>
    </w:p>
    <w:p w14:paraId="5F6007AE">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4ED911B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第二章 不良行为的定义</w:t>
      </w:r>
    </w:p>
    <w:p w14:paraId="11CE1D12">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第四条 供应商“一般不良行为”定义。</w:t>
      </w:r>
    </w:p>
    <w:p w14:paraId="2BA2E250">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（一）采取不正当手段诋毁、排挤其他供应商或故意以虚构事实等方式进行投诉的；</w:t>
      </w:r>
    </w:p>
    <w:p w14:paraId="3A1F54D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（二）中标（成交）后未按文件规定要求提交履约保证金，给采购方工作造成一定影响的；</w:t>
      </w:r>
    </w:p>
    <w:p w14:paraId="3C1BAD99">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04C6A55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（四）不能完全履行合同约定，但违约情节较轻的；</w:t>
      </w:r>
    </w:p>
    <w:p w14:paraId="5C716270">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（五）其他违背诚实信用原则，情节较轻的行为。</w:t>
      </w:r>
    </w:p>
    <w:p w14:paraId="57D23A3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第五条 供应商“严重不良行为”定义。</w:t>
      </w:r>
    </w:p>
    <w:p w14:paraId="70482D71">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43E36123">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（二）串通采购人、其他供应商或集团委托的招标代理机构进行投标、围标和竞价，干扰正常招标采购秩序的；</w:t>
      </w:r>
    </w:p>
    <w:p w14:paraId="6C54DCB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（三）非法以他人名义进行投标、竞价或者以其他方式弄虚作假骗取中标（成交）的；</w:t>
      </w:r>
    </w:p>
    <w:p w14:paraId="6852A3F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（四）中标（成交）后，不按照招标文件（采购文件）和中标（成交）供应商的投标文件（响应文件）签订合同，或者要求与采购人另行签订背离合同实质性内容协议的；</w:t>
      </w:r>
    </w:p>
    <w:p w14:paraId="50EC948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（五）合同签订后，无正当理由拒不履行或者拖延履行采购合同义务的，给采购方工作造成影响，情节严重的；</w:t>
      </w:r>
    </w:p>
    <w:p w14:paraId="0FF786F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（六）将中标（成交）项目转让（转包）给他人，或者违反招标文件（采购文件）规定，擅自将中标（成交）项目分包给他人的；</w:t>
      </w:r>
    </w:p>
    <w:p w14:paraId="1C48C40E">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（七）擅自变更、中止或终止采购合同，给采购方造成重大经济损失或严重影响生产、建设工期的；</w:t>
      </w:r>
    </w:p>
    <w:p w14:paraId="3BE768E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（八）未按合同规定履行合同义务，造成严重的质量问题或给采购方造成严重经济损失、安全事故以及不良社会影响的；</w:t>
      </w:r>
    </w:p>
    <w:p w14:paraId="37C47B5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（九）提供虚假材料、虚构事实进行恶意诽谤、诬告、陷害等行为的；</w:t>
      </w:r>
    </w:p>
    <w:p w14:paraId="12461893">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（十）存在其他严重不良行为的。</w:t>
      </w:r>
    </w:p>
    <w:p w14:paraId="48CFAFB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51C6D23A">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第三章 不良行为认定</w:t>
      </w:r>
    </w:p>
    <w:p w14:paraId="40D2387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第六条 供应商列入“不良行为”的主要依据：</w:t>
      </w:r>
    </w:p>
    <w:p w14:paraId="2927012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（一）政府行政主管部门书面认定文件、司法机关的相关生效判决、裁定、决定等；</w:t>
      </w:r>
    </w:p>
    <w:p w14:paraId="72B96509">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（二）纪检、监察、审计等部门的调查结果；</w:t>
      </w:r>
    </w:p>
    <w:p w14:paraId="6C6D5565">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（三）项目管理部门、使用单位对供应商合同履约情况的评估或调查；</w:t>
      </w:r>
    </w:p>
    <w:p w14:paraId="6583ED7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1B4359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第四章 不良行为的处罚</w:t>
      </w:r>
    </w:p>
    <w:p w14:paraId="36006FC8">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010B6B07">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1763A2EF">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24B1D641">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098C74F0">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第五章 信用修复</w:t>
      </w:r>
    </w:p>
    <w:p w14:paraId="4A74DBEC">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第十八条 供应商有下列情形之一的，可进行信用修复：</w:t>
      </w:r>
    </w:p>
    <w:p w14:paraId="4FEF01F6">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（一）供应商已履行义务，赔偿损失并消除不良影响，可经原认定程序修复信用；</w:t>
      </w:r>
    </w:p>
    <w:p w14:paraId="3C89D3D4">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（二）“不良行为”的限制措施期满后信用自动修复。</w:t>
      </w:r>
    </w:p>
    <w:p w14:paraId="5A4D0783">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36332D0D">
      <w:pPr>
        <w:pStyle w:val="5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第六章 附则</w:t>
      </w:r>
    </w:p>
    <w:p w14:paraId="27E45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rPr>
      </w:pPr>
      <w:r>
        <w:rPr>
          <w:rFonts w:hint="eastAsia"/>
          <w:sz w:val="24"/>
          <w:szCs w:val="24"/>
        </w:rPr>
        <w:t>第十九条 本办法由湖北机场集团招标采购部负责解释。</w:t>
      </w:r>
      <w:r>
        <w:rPr>
          <w:rFonts w:hint="eastAsia" w:ascii="宋体" w:hAnsi="宋体" w:cs="宋体"/>
          <w:b/>
          <w:bCs/>
          <w:sz w:val="28"/>
          <w:szCs w:val="16"/>
        </w:rPr>
        <w:br w:type="page"/>
      </w:r>
    </w:p>
    <w:p w14:paraId="6311CF83">
      <w:pPr>
        <w:spacing w:line="500" w:lineRule="exact"/>
        <w:jc w:val="center"/>
        <w:outlineLvl w:val="0"/>
        <w:rPr>
          <w:rFonts w:ascii="宋体" w:hAnsi="宋体" w:cs="宋体"/>
        </w:rPr>
      </w:pPr>
      <w:bookmarkStart w:id="40" w:name="_Toc21882"/>
      <w:r>
        <w:rPr>
          <w:rFonts w:hint="eastAsia" w:ascii="宋体" w:hAnsi="宋体" w:cs="宋体"/>
          <w:b/>
          <w:bCs/>
          <w:sz w:val="28"/>
          <w:szCs w:val="16"/>
        </w:rPr>
        <w:t>第</w:t>
      </w:r>
      <w:r>
        <w:rPr>
          <w:rFonts w:hint="eastAsia" w:ascii="宋体" w:hAnsi="宋体" w:cs="宋体"/>
          <w:b/>
          <w:bCs/>
          <w:sz w:val="28"/>
          <w:szCs w:val="16"/>
          <w:lang w:val="en-US" w:eastAsia="zh-CN"/>
        </w:rPr>
        <w:t>四</w:t>
      </w:r>
      <w:r>
        <w:rPr>
          <w:rFonts w:hint="eastAsia" w:ascii="宋体" w:hAnsi="宋体" w:cs="宋体"/>
          <w:b/>
          <w:bCs/>
          <w:sz w:val="28"/>
          <w:szCs w:val="16"/>
        </w:rPr>
        <w:t>章 询价响应文件格式</w:t>
      </w:r>
      <w:bookmarkEnd w:id="39"/>
      <w:bookmarkEnd w:id="40"/>
    </w:p>
    <w:p w14:paraId="34233265">
      <w:pPr>
        <w:spacing w:line="500" w:lineRule="exact"/>
        <w:rPr>
          <w:rFonts w:ascii="宋体" w:hAnsi="宋体" w:cs="宋体"/>
          <w:spacing w:val="2"/>
          <w:sz w:val="28"/>
          <w:szCs w:val="28"/>
        </w:rPr>
      </w:pPr>
    </w:p>
    <w:p w14:paraId="2C5E909F">
      <w:pPr>
        <w:spacing w:line="500" w:lineRule="exact"/>
        <w:rPr>
          <w:rFonts w:ascii="宋体" w:hAnsi="宋体" w:cs="宋体"/>
          <w:spacing w:val="2"/>
          <w:sz w:val="28"/>
          <w:szCs w:val="28"/>
        </w:rPr>
      </w:pPr>
    </w:p>
    <w:p w14:paraId="6443F0E4">
      <w:pPr>
        <w:spacing w:line="500" w:lineRule="exact"/>
        <w:rPr>
          <w:rFonts w:ascii="宋体" w:hAnsi="宋体" w:cs="宋体"/>
          <w:spacing w:val="2"/>
          <w:sz w:val="28"/>
          <w:szCs w:val="28"/>
        </w:rPr>
      </w:pPr>
      <w:r>
        <w:rPr>
          <w:rFonts w:hint="eastAsia" w:ascii="宋体" w:hAnsi="宋体" w:cs="宋体"/>
          <w:spacing w:val="2"/>
          <w:sz w:val="28"/>
          <w:szCs w:val="28"/>
        </w:rPr>
        <w:t>封面：</w:t>
      </w:r>
    </w:p>
    <w:p w14:paraId="60611834">
      <w:pPr>
        <w:spacing w:line="500" w:lineRule="exact"/>
        <w:rPr>
          <w:rFonts w:ascii="宋体" w:hAnsi="宋体" w:cs="宋体"/>
          <w:sz w:val="28"/>
          <w:szCs w:val="28"/>
        </w:rPr>
      </w:pPr>
    </w:p>
    <w:p w14:paraId="561FD0A7">
      <w:pPr>
        <w:spacing w:line="800" w:lineRule="exact"/>
        <w:jc w:val="center"/>
        <w:rPr>
          <w:rFonts w:ascii="宋体" w:hAnsi="宋体" w:cs="宋体"/>
          <w:b/>
          <w:bCs/>
          <w:sz w:val="36"/>
          <w:szCs w:val="36"/>
        </w:rPr>
      </w:pPr>
    </w:p>
    <w:p w14:paraId="61FC8EB8">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379ACD77">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36999081">
      <w:pPr>
        <w:spacing w:line="500" w:lineRule="exact"/>
        <w:jc w:val="center"/>
        <w:rPr>
          <w:rFonts w:ascii="宋体" w:hAnsi="宋体" w:cs="宋体"/>
          <w:sz w:val="28"/>
          <w:szCs w:val="28"/>
        </w:rPr>
      </w:pPr>
    </w:p>
    <w:p w14:paraId="64EEC3F5">
      <w:pPr>
        <w:spacing w:line="500" w:lineRule="exact"/>
        <w:jc w:val="center"/>
        <w:rPr>
          <w:rFonts w:ascii="宋体" w:hAnsi="宋体" w:cs="宋体"/>
          <w:sz w:val="28"/>
          <w:szCs w:val="28"/>
        </w:rPr>
      </w:pPr>
    </w:p>
    <w:p w14:paraId="330902F4">
      <w:pPr>
        <w:spacing w:line="500" w:lineRule="exact"/>
        <w:jc w:val="center"/>
        <w:rPr>
          <w:rFonts w:ascii="宋体" w:hAnsi="宋体" w:cs="宋体"/>
          <w:sz w:val="28"/>
          <w:szCs w:val="28"/>
        </w:rPr>
      </w:pPr>
    </w:p>
    <w:p w14:paraId="47363D06">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488B757D">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2D8347FA">
      <w:pPr>
        <w:tabs>
          <w:tab w:val="left" w:pos="2625"/>
        </w:tabs>
        <w:spacing w:line="500" w:lineRule="exact"/>
        <w:jc w:val="center"/>
        <w:rPr>
          <w:rFonts w:ascii="宋体" w:hAnsi="宋体" w:cs="宋体"/>
          <w:b/>
          <w:bCs/>
          <w:sz w:val="28"/>
          <w:szCs w:val="28"/>
        </w:rPr>
      </w:pPr>
    </w:p>
    <w:p w14:paraId="7300DEE8">
      <w:pPr>
        <w:tabs>
          <w:tab w:val="left" w:pos="2625"/>
        </w:tabs>
        <w:spacing w:line="500" w:lineRule="exact"/>
        <w:jc w:val="center"/>
        <w:rPr>
          <w:rFonts w:ascii="宋体" w:hAnsi="宋体" w:cs="宋体"/>
          <w:sz w:val="28"/>
          <w:szCs w:val="28"/>
        </w:rPr>
      </w:pPr>
    </w:p>
    <w:p w14:paraId="164D9502">
      <w:pPr>
        <w:tabs>
          <w:tab w:val="left" w:pos="2625"/>
        </w:tabs>
        <w:spacing w:line="500" w:lineRule="exact"/>
        <w:jc w:val="center"/>
        <w:rPr>
          <w:rFonts w:ascii="宋体" w:hAnsi="宋体" w:cs="宋体"/>
          <w:sz w:val="28"/>
          <w:szCs w:val="28"/>
        </w:rPr>
      </w:pPr>
    </w:p>
    <w:p w14:paraId="11A47D59">
      <w:pPr>
        <w:tabs>
          <w:tab w:val="left" w:pos="2625"/>
        </w:tabs>
        <w:spacing w:line="500" w:lineRule="exact"/>
        <w:jc w:val="center"/>
        <w:rPr>
          <w:rFonts w:ascii="宋体" w:hAnsi="宋体" w:cs="宋体"/>
          <w:sz w:val="28"/>
          <w:szCs w:val="28"/>
        </w:rPr>
      </w:pPr>
    </w:p>
    <w:p w14:paraId="45D55173">
      <w:pPr>
        <w:tabs>
          <w:tab w:val="left" w:pos="2625"/>
        </w:tabs>
        <w:spacing w:line="500" w:lineRule="exact"/>
        <w:jc w:val="center"/>
        <w:rPr>
          <w:rFonts w:ascii="宋体" w:hAnsi="宋体" w:cs="宋体"/>
          <w:sz w:val="28"/>
          <w:szCs w:val="28"/>
        </w:rPr>
      </w:pPr>
    </w:p>
    <w:p w14:paraId="59FE8906">
      <w:pPr>
        <w:tabs>
          <w:tab w:val="left" w:pos="2625"/>
        </w:tabs>
        <w:spacing w:line="500" w:lineRule="exact"/>
        <w:jc w:val="center"/>
        <w:rPr>
          <w:rFonts w:ascii="宋体" w:hAnsi="宋体" w:cs="宋体"/>
          <w:sz w:val="28"/>
          <w:szCs w:val="28"/>
        </w:rPr>
      </w:pPr>
    </w:p>
    <w:p w14:paraId="5EFE2150">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03C7D29C">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BCD3C39">
      <w:pPr>
        <w:spacing w:line="500" w:lineRule="exact"/>
        <w:jc w:val="center"/>
        <w:rPr>
          <w:rFonts w:ascii="宋体" w:hAnsi="宋体" w:cs="宋体"/>
          <w:b/>
          <w:sz w:val="28"/>
          <w:szCs w:val="28"/>
        </w:rPr>
      </w:pPr>
    </w:p>
    <w:p w14:paraId="452E3F7A">
      <w:pPr>
        <w:outlineLvl w:val="1"/>
        <w:rPr>
          <w:rStyle w:val="27"/>
          <w:rFonts w:ascii="宋体" w:hAnsi="宋体" w:cs="宋体"/>
        </w:rPr>
      </w:pPr>
      <w:r>
        <w:rPr>
          <w:rStyle w:val="27"/>
          <w:rFonts w:hint="eastAsia" w:ascii="宋体" w:hAnsi="宋体" w:cs="宋体"/>
        </w:rPr>
        <w:br w:type="page"/>
      </w:r>
      <w:r>
        <w:rPr>
          <w:rStyle w:val="27"/>
          <w:rFonts w:hint="eastAsia" w:ascii="宋体" w:hAnsi="宋体" w:cs="宋体"/>
        </w:rPr>
        <w:t>附件一：</w:t>
      </w:r>
    </w:p>
    <w:p w14:paraId="3FEFB5EC">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7BAB0158">
      <w:pPr>
        <w:adjustRightInd w:val="0"/>
        <w:snapToGrid w:val="0"/>
        <w:spacing w:line="46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5192C1E4">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采购项目名称/项目编号</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367379EF">
      <w:pPr>
        <w:pStyle w:val="12"/>
        <w:numPr>
          <w:ilvl w:val="0"/>
          <w:numId w:val="6"/>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3E207B62">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64E7ECC4">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1448D915">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24BD03FF">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5923BA15">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6910B261">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w:t>
      </w:r>
      <w:r>
        <w:rPr>
          <w:rFonts w:hint="eastAsia" w:ascii="宋体" w:hAnsi="宋体" w:cs="宋体"/>
          <w:kern w:val="0"/>
          <w:sz w:val="24"/>
          <w:szCs w:val="24"/>
          <w:lang w:eastAsia="zh-CN"/>
        </w:rPr>
        <w:t>，</w:t>
      </w:r>
      <w:r>
        <w:rPr>
          <w:rFonts w:hint="eastAsia" w:ascii="宋体" w:hAnsi="宋体" w:cs="宋体"/>
          <w:kern w:val="0"/>
          <w:sz w:val="24"/>
          <w:szCs w:val="24"/>
        </w:rPr>
        <w:t>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290AB878">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5033A9B1">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472B1C0A">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6D6FBDB5">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22B2AE8E">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672A0F8F">
      <w:pPr>
        <w:adjustRightInd w:val="0"/>
        <w:snapToGrid w:val="0"/>
        <w:spacing w:line="460" w:lineRule="exact"/>
        <w:rPr>
          <w:rFonts w:ascii="宋体" w:hAnsi="宋体" w:cs="宋体"/>
          <w:sz w:val="24"/>
          <w:szCs w:val="24"/>
        </w:rPr>
      </w:pPr>
    </w:p>
    <w:p w14:paraId="6F6AED87">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eastAsia="zh-CN"/>
        </w:rPr>
        <w:t>（</w:t>
      </w:r>
      <w:r>
        <w:rPr>
          <w:rFonts w:hint="eastAsia" w:ascii="宋体" w:hAnsi="宋体" w:cs="宋体"/>
          <w:sz w:val="24"/>
          <w:szCs w:val="24"/>
        </w:rPr>
        <w:t>盖章</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u w:val="single"/>
        </w:rPr>
        <w:t xml:space="preserve">                </w:t>
      </w:r>
    </w:p>
    <w:p w14:paraId="11D920B7">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374534DC">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752BB17F">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51091AA8">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0F955C23">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2C5C3211">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13029437">
      <w:pPr>
        <w:spacing w:line="560" w:lineRule="exact"/>
        <w:rPr>
          <w:rStyle w:val="27"/>
          <w:rFonts w:ascii="宋体" w:hAnsi="宋体" w:cs="宋体"/>
          <w:szCs w:val="28"/>
        </w:rPr>
      </w:pPr>
    </w:p>
    <w:p w14:paraId="6EFADE9C">
      <w:pPr>
        <w:spacing w:line="560" w:lineRule="exact"/>
        <w:rPr>
          <w:rStyle w:val="27"/>
          <w:rFonts w:ascii="宋体" w:hAnsi="宋体" w:cs="宋体"/>
          <w:szCs w:val="28"/>
        </w:rPr>
      </w:pPr>
    </w:p>
    <w:p w14:paraId="7A97BD7A">
      <w:pPr>
        <w:pStyle w:val="10"/>
        <w:rPr>
          <w:rFonts w:ascii="宋体" w:hAnsi="宋体" w:cs="宋体"/>
        </w:rPr>
      </w:pPr>
    </w:p>
    <w:p w14:paraId="389D54CC">
      <w:pPr>
        <w:spacing w:line="560" w:lineRule="exact"/>
        <w:outlineLvl w:val="1"/>
        <w:rPr>
          <w:rStyle w:val="27"/>
          <w:rFonts w:ascii="宋体" w:hAnsi="宋体" w:cs="宋体"/>
          <w:szCs w:val="28"/>
        </w:rPr>
      </w:pPr>
      <w:r>
        <w:rPr>
          <w:rStyle w:val="27"/>
          <w:rFonts w:hint="eastAsia" w:ascii="宋体" w:hAnsi="宋体" w:cs="宋体"/>
          <w:szCs w:val="28"/>
        </w:rPr>
        <w:t>附件二：</w:t>
      </w:r>
    </w:p>
    <w:p w14:paraId="49C1A07C">
      <w:pPr>
        <w:spacing w:line="500" w:lineRule="exact"/>
        <w:jc w:val="center"/>
        <w:rPr>
          <w:rFonts w:hint="eastAsia" w:ascii="宋体" w:hAnsi="宋体" w:eastAsia="宋体" w:cs="宋体"/>
          <w:b/>
          <w:sz w:val="24"/>
          <w:szCs w:val="24"/>
          <w:lang w:eastAsia="zh-CN"/>
        </w:rPr>
      </w:pPr>
      <w:r>
        <w:rPr>
          <w:rFonts w:hint="eastAsia" w:ascii="宋体" w:hAnsi="宋体" w:cs="宋体"/>
          <w:b/>
          <w:sz w:val="24"/>
          <w:szCs w:val="24"/>
        </w:rPr>
        <w:t>报价一览表</w:t>
      </w:r>
    </w:p>
    <w:p w14:paraId="4396F9CA">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47A9C29E">
      <w:pPr>
        <w:spacing w:line="500" w:lineRule="exact"/>
        <w:rPr>
          <w:rFonts w:ascii="宋体" w:hAnsi="宋体" w:cs="宋体"/>
          <w:sz w:val="24"/>
          <w:szCs w:val="24"/>
          <w:u w:val="single"/>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4"/>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7F497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3AED18AE">
            <w:pPr>
              <w:jc w:val="center"/>
              <w:rPr>
                <w:rFonts w:ascii="宋体" w:hAnsi="宋体" w:cs="宋体"/>
                <w:szCs w:val="21"/>
              </w:rPr>
            </w:pPr>
            <w:r>
              <w:rPr>
                <w:rFonts w:hint="eastAsia" w:ascii="宋体" w:hAnsi="宋体" w:cs="宋体"/>
                <w:szCs w:val="21"/>
              </w:rPr>
              <w:t>供应商名称</w:t>
            </w:r>
          </w:p>
        </w:tc>
        <w:tc>
          <w:tcPr>
            <w:tcW w:w="6732" w:type="dxa"/>
            <w:tcBorders>
              <w:tl2br w:val="nil"/>
              <w:tr2bl w:val="nil"/>
            </w:tcBorders>
            <w:vAlign w:val="center"/>
          </w:tcPr>
          <w:p w14:paraId="10DE25BC">
            <w:pPr>
              <w:jc w:val="center"/>
              <w:rPr>
                <w:rFonts w:ascii="宋体" w:hAnsi="宋体" w:cs="宋体"/>
                <w:szCs w:val="21"/>
              </w:rPr>
            </w:pPr>
          </w:p>
        </w:tc>
      </w:tr>
      <w:tr w14:paraId="7DB4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0E6D15C5">
            <w:pPr>
              <w:jc w:val="center"/>
              <w:rPr>
                <w:rFonts w:ascii="宋体" w:hAnsi="宋体" w:cs="宋体"/>
                <w:szCs w:val="21"/>
              </w:rPr>
            </w:pPr>
            <w:r>
              <w:rPr>
                <w:rFonts w:hint="eastAsia" w:ascii="宋体" w:hAnsi="宋体" w:cs="宋体"/>
                <w:szCs w:val="21"/>
              </w:rPr>
              <w:t>供应商地址</w:t>
            </w:r>
          </w:p>
        </w:tc>
        <w:tc>
          <w:tcPr>
            <w:tcW w:w="6732" w:type="dxa"/>
            <w:tcBorders>
              <w:tl2br w:val="nil"/>
              <w:tr2bl w:val="nil"/>
            </w:tcBorders>
            <w:vAlign w:val="center"/>
          </w:tcPr>
          <w:p w14:paraId="1C83708C">
            <w:pPr>
              <w:jc w:val="center"/>
              <w:rPr>
                <w:rFonts w:ascii="宋体" w:hAnsi="宋体" w:cs="宋体"/>
                <w:szCs w:val="21"/>
              </w:rPr>
            </w:pPr>
          </w:p>
        </w:tc>
      </w:tr>
      <w:tr w14:paraId="47E6A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03DD66D6">
            <w:pPr>
              <w:jc w:val="center"/>
              <w:rPr>
                <w:rFonts w:ascii="宋体" w:hAnsi="宋体" w:cs="宋体"/>
                <w:szCs w:val="21"/>
              </w:rPr>
            </w:pPr>
            <w:r>
              <w:rPr>
                <w:rFonts w:hint="eastAsia" w:ascii="宋体" w:hAnsi="宋体" w:cs="宋体"/>
                <w:szCs w:val="21"/>
              </w:rPr>
              <w:t>项目名称</w:t>
            </w:r>
          </w:p>
        </w:tc>
        <w:tc>
          <w:tcPr>
            <w:tcW w:w="6732" w:type="dxa"/>
            <w:tcBorders>
              <w:tl2br w:val="nil"/>
              <w:tr2bl w:val="nil"/>
            </w:tcBorders>
            <w:vAlign w:val="center"/>
          </w:tcPr>
          <w:p w14:paraId="3AF87AEA">
            <w:pPr>
              <w:jc w:val="center"/>
              <w:rPr>
                <w:rFonts w:ascii="宋体" w:hAnsi="宋体" w:cs="宋体"/>
                <w:szCs w:val="21"/>
              </w:rPr>
            </w:pPr>
          </w:p>
        </w:tc>
      </w:tr>
      <w:tr w14:paraId="21CE1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5097D06A">
            <w:pPr>
              <w:jc w:val="center"/>
              <w:rPr>
                <w:rFonts w:ascii="宋体" w:hAnsi="宋体" w:cs="宋体"/>
                <w:szCs w:val="21"/>
              </w:rPr>
            </w:pPr>
            <w:r>
              <w:rPr>
                <w:rFonts w:hint="eastAsia" w:ascii="宋体" w:hAnsi="宋体" w:cs="宋体"/>
                <w:bCs/>
                <w:szCs w:val="21"/>
              </w:rPr>
              <w:t>总报价（元）</w:t>
            </w:r>
          </w:p>
        </w:tc>
        <w:tc>
          <w:tcPr>
            <w:tcW w:w="6732" w:type="dxa"/>
            <w:tcBorders>
              <w:tl2br w:val="nil"/>
              <w:tr2bl w:val="nil"/>
            </w:tcBorders>
            <w:vAlign w:val="center"/>
          </w:tcPr>
          <w:p w14:paraId="5C952B93">
            <w:pPr>
              <w:jc w:val="center"/>
              <w:rPr>
                <w:rFonts w:ascii="宋体" w:hAnsi="宋体" w:cs="宋体"/>
                <w:szCs w:val="21"/>
              </w:rPr>
            </w:pPr>
          </w:p>
        </w:tc>
      </w:tr>
      <w:tr w14:paraId="7E2E0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2FD16896">
            <w:pPr>
              <w:jc w:val="center"/>
              <w:rPr>
                <w:rFonts w:ascii="宋体" w:hAnsi="宋体" w:cs="宋体"/>
                <w:szCs w:val="21"/>
              </w:rPr>
            </w:pPr>
            <w:r>
              <w:rPr>
                <w:rFonts w:hint="eastAsia" w:ascii="宋体" w:hAnsi="宋体" w:eastAsia="宋体" w:cs="宋体"/>
                <w:color w:val="auto"/>
                <w:szCs w:val="24"/>
                <w:highlight w:val="none"/>
                <w:lang w:eastAsia="zh-CN"/>
              </w:rPr>
              <w:t>软件授权地点</w:t>
            </w:r>
          </w:p>
        </w:tc>
        <w:tc>
          <w:tcPr>
            <w:tcW w:w="6732" w:type="dxa"/>
            <w:tcBorders>
              <w:tl2br w:val="nil"/>
              <w:tr2bl w:val="nil"/>
            </w:tcBorders>
            <w:vAlign w:val="center"/>
          </w:tcPr>
          <w:p w14:paraId="3405F069">
            <w:pPr>
              <w:jc w:val="center"/>
              <w:rPr>
                <w:rFonts w:ascii="宋体" w:hAnsi="宋体" w:cs="宋体"/>
                <w:szCs w:val="21"/>
              </w:rPr>
            </w:pPr>
          </w:p>
        </w:tc>
      </w:tr>
      <w:tr w14:paraId="02A7E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7E3A06BC">
            <w:pPr>
              <w:jc w:val="center"/>
              <w:rPr>
                <w:rFonts w:hint="eastAsia" w:ascii="宋体" w:hAnsi="宋体" w:cs="宋体"/>
                <w:szCs w:val="21"/>
              </w:rPr>
            </w:pPr>
            <w:r>
              <w:rPr>
                <w:rFonts w:hint="eastAsia" w:ascii="宋体" w:hAnsi="宋体" w:cs="宋体"/>
                <w:szCs w:val="21"/>
              </w:rPr>
              <w:t>授权日期</w:t>
            </w:r>
          </w:p>
        </w:tc>
        <w:tc>
          <w:tcPr>
            <w:tcW w:w="6732" w:type="dxa"/>
            <w:tcBorders>
              <w:tl2br w:val="nil"/>
              <w:tr2bl w:val="nil"/>
            </w:tcBorders>
            <w:vAlign w:val="center"/>
          </w:tcPr>
          <w:p w14:paraId="5B39933F">
            <w:pPr>
              <w:jc w:val="center"/>
              <w:rPr>
                <w:rFonts w:ascii="宋体" w:hAnsi="宋体" w:cs="宋体"/>
                <w:szCs w:val="21"/>
              </w:rPr>
            </w:pPr>
          </w:p>
        </w:tc>
      </w:tr>
      <w:tr w14:paraId="001B0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07623F2E">
            <w:pPr>
              <w:jc w:val="center"/>
              <w:rPr>
                <w:rFonts w:ascii="宋体" w:hAnsi="宋体" w:cs="宋体"/>
                <w:szCs w:val="21"/>
              </w:rPr>
            </w:pPr>
            <w:r>
              <w:rPr>
                <w:rFonts w:hint="eastAsia" w:ascii="宋体" w:hAnsi="宋体" w:cs="宋体"/>
                <w:szCs w:val="21"/>
              </w:rPr>
              <w:t>备注</w:t>
            </w:r>
          </w:p>
        </w:tc>
        <w:tc>
          <w:tcPr>
            <w:tcW w:w="6732" w:type="dxa"/>
            <w:tcBorders>
              <w:tl2br w:val="nil"/>
              <w:tr2bl w:val="nil"/>
            </w:tcBorders>
            <w:vAlign w:val="center"/>
          </w:tcPr>
          <w:p w14:paraId="65A16C84">
            <w:pPr>
              <w:jc w:val="center"/>
              <w:rPr>
                <w:rFonts w:ascii="宋体" w:hAnsi="宋体" w:cs="宋体"/>
                <w:szCs w:val="21"/>
              </w:rPr>
            </w:pPr>
          </w:p>
        </w:tc>
      </w:tr>
    </w:tbl>
    <w:p w14:paraId="7F4755EC">
      <w:pPr>
        <w:rPr>
          <w:rFonts w:hint="eastAsia" w:ascii="宋体" w:hAnsi="宋体" w:cs="宋体"/>
          <w:sz w:val="24"/>
          <w:szCs w:val="24"/>
          <w:lang w:eastAsia="zh-CN"/>
        </w:rPr>
      </w:pPr>
      <w:r>
        <w:rPr>
          <w:rFonts w:hint="eastAsia" w:ascii="宋体" w:hAnsi="宋体" w:cs="宋体"/>
          <w:sz w:val="24"/>
          <w:szCs w:val="24"/>
        </w:rPr>
        <w:t>说明：</w:t>
      </w:r>
      <w:r>
        <w:rPr>
          <w:rFonts w:hint="eastAsia" w:ascii="宋体" w:hAnsi="宋体" w:cs="宋体"/>
          <w:sz w:val="24"/>
          <w:szCs w:val="24"/>
          <w:lang w:val="en-US" w:eastAsia="zh-CN"/>
        </w:rPr>
        <w:t>1.</w:t>
      </w:r>
      <w:r>
        <w:rPr>
          <w:rFonts w:hint="eastAsia" w:ascii="宋体" w:hAnsi="宋体" w:cs="宋体"/>
          <w:sz w:val="24"/>
          <w:szCs w:val="24"/>
        </w:rPr>
        <w:t>所有价格均系用人民币表示，精确到个数位</w:t>
      </w:r>
      <w:r>
        <w:rPr>
          <w:rFonts w:hint="eastAsia" w:ascii="宋体" w:hAnsi="宋体" w:cs="宋体"/>
          <w:sz w:val="24"/>
          <w:szCs w:val="24"/>
          <w:lang w:eastAsia="zh-CN"/>
        </w:rPr>
        <w:t>；</w:t>
      </w:r>
    </w:p>
    <w:p w14:paraId="05F022E2">
      <w:pPr>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2.此表除保留在响应文件中外，另复制一份签字及加盖公章单独密封装在一个小信封中，作为记录之用。</w:t>
      </w:r>
    </w:p>
    <w:p w14:paraId="7FC7B51E">
      <w:pPr>
        <w:adjustRightInd w:val="0"/>
        <w:snapToGrid w:val="0"/>
        <w:spacing w:line="360" w:lineRule="auto"/>
        <w:rPr>
          <w:rFonts w:ascii="宋体" w:hAnsi="宋体" w:cs="宋体"/>
          <w:sz w:val="24"/>
          <w:szCs w:val="24"/>
        </w:rPr>
      </w:pPr>
    </w:p>
    <w:p w14:paraId="12872076">
      <w:pPr>
        <w:adjustRightInd w:val="0"/>
        <w:snapToGrid w:val="0"/>
        <w:spacing w:line="360" w:lineRule="auto"/>
        <w:rPr>
          <w:rFonts w:ascii="宋体" w:hAnsi="宋体" w:cs="宋体"/>
          <w:sz w:val="24"/>
          <w:szCs w:val="24"/>
        </w:rPr>
      </w:pPr>
    </w:p>
    <w:p w14:paraId="66250210">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48765A15">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5988A6C0">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60A7A69">
      <w:pPr>
        <w:numPr>
          <w:ilvl w:val="0"/>
          <w:numId w:val="0"/>
        </w:numPr>
        <w:spacing w:before="20" w:after="20"/>
        <w:ind w:left="828" w:leftChars="0" w:hanging="828" w:firstLineChars="0"/>
        <w:jc w:val="center"/>
        <w:outlineLvl w:val="9"/>
        <w:rPr>
          <w:rFonts w:hint="eastAsia" w:ascii="宋体" w:hAnsi="宋体" w:cs="宋体"/>
          <w:b/>
          <w:sz w:val="28"/>
          <w:szCs w:val="28"/>
        </w:rPr>
      </w:pPr>
      <w:r>
        <w:rPr>
          <w:rFonts w:hint="eastAsia" w:ascii="宋体" w:hAnsi="宋体" w:cs="宋体"/>
          <w:b/>
          <w:sz w:val="28"/>
          <w:szCs w:val="28"/>
        </w:rPr>
        <w:br w:type="page"/>
      </w:r>
      <w:bookmarkStart w:id="41" w:name="_Toc114772006"/>
      <w:bookmarkStart w:id="42" w:name="_Toc476239623"/>
    </w:p>
    <w:p w14:paraId="369FE3F1">
      <w:pPr>
        <w:numPr>
          <w:ilvl w:val="0"/>
          <w:numId w:val="0"/>
        </w:numPr>
        <w:spacing w:before="20" w:after="20"/>
        <w:ind w:left="828" w:leftChars="0" w:hanging="828" w:firstLineChars="0"/>
        <w:jc w:val="center"/>
        <w:outlineLvl w:val="9"/>
        <w:rPr>
          <w:rFonts w:ascii="宋体" w:hAnsi="宋体" w:cs="宋体"/>
          <w:sz w:val="24"/>
          <w:szCs w:val="24"/>
        </w:rPr>
      </w:pPr>
      <w:r>
        <w:rPr>
          <w:rFonts w:hint="eastAsia" w:ascii="宋体" w:hAnsi="宋体" w:eastAsia="宋体" w:cs="宋体"/>
          <w:b/>
          <w:bCs w:val="0"/>
          <w:kern w:val="2"/>
          <w:sz w:val="24"/>
          <w:szCs w:val="24"/>
          <w:lang w:val="en-US" w:eastAsia="zh-CN" w:bidi="ar-SA"/>
        </w:rPr>
        <w:t>分项报价表</w:t>
      </w:r>
      <w:bookmarkEnd w:id="41"/>
      <w:bookmarkEnd w:id="42"/>
    </w:p>
    <w:p w14:paraId="1B9F96D1">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0A096EEC">
      <w:pPr>
        <w:adjustRightInd w:val="0"/>
        <w:snapToGrid w:val="0"/>
        <w:spacing w:line="400" w:lineRule="exact"/>
        <w:rPr>
          <w:rFonts w:ascii="宋体" w:hAnsi="宋体"/>
          <w:szCs w:val="21"/>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p w14:paraId="1A8C088A">
      <w:pPr>
        <w:pStyle w:val="33"/>
        <w:ind w:firstLine="420"/>
        <w:rPr>
          <w:rFonts w:ascii="Tahoma" w:hAnsi="Tahoma"/>
          <w:sz w:val="21"/>
        </w:rPr>
      </w:pPr>
    </w:p>
    <w:tbl>
      <w:tblPr>
        <w:tblStyle w:val="24"/>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3472F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543CF18E">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08A9DA0D">
            <w:pPr>
              <w:jc w:val="center"/>
              <w:rPr>
                <w:rFonts w:ascii="宋体" w:hAnsi="宋体" w:cs="宋体"/>
                <w:b/>
                <w:bCs/>
                <w:sz w:val="22"/>
                <w:szCs w:val="18"/>
              </w:rPr>
            </w:pPr>
            <w:r>
              <w:rPr>
                <w:rFonts w:hint="eastAsia" w:ascii="宋体" w:hAnsi="宋体" w:cs="宋体"/>
                <w:b/>
                <w:bCs/>
                <w:sz w:val="22"/>
                <w:szCs w:val="18"/>
                <w:lang w:val="en-US" w:eastAsia="zh-CN"/>
              </w:rPr>
              <w:t>内容</w:t>
            </w:r>
            <w:r>
              <w:rPr>
                <w:rFonts w:hint="eastAsia" w:ascii="宋体" w:hAnsi="宋体" w:cs="宋体"/>
                <w:b/>
                <w:bCs/>
                <w:sz w:val="22"/>
                <w:szCs w:val="18"/>
              </w:rPr>
              <w:t xml:space="preserve">     </w:t>
            </w:r>
          </w:p>
        </w:tc>
        <w:tc>
          <w:tcPr>
            <w:tcW w:w="1572" w:type="dxa"/>
            <w:tcBorders>
              <w:tl2br w:val="nil"/>
              <w:tr2bl w:val="nil"/>
            </w:tcBorders>
            <w:vAlign w:val="center"/>
          </w:tcPr>
          <w:p w14:paraId="0C40AD8D">
            <w:pPr>
              <w:jc w:val="center"/>
              <w:rPr>
                <w:rFonts w:hint="eastAsia" w:ascii="宋体" w:hAnsi="宋体" w:cs="宋体"/>
                <w:b/>
                <w:bCs/>
                <w:sz w:val="22"/>
                <w:szCs w:val="18"/>
                <w:lang w:val="en-US" w:eastAsia="zh-CN"/>
              </w:rPr>
            </w:pPr>
            <w:r>
              <w:rPr>
                <w:rFonts w:hint="eastAsia" w:ascii="宋体" w:hAnsi="宋体" w:cs="宋体"/>
                <w:b/>
                <w:bCs/>
                <w:sz w:val="22"/>
                <w:szCs w:val="18"/>
                <w:lang w:val="en-US" w:eastAsia="zh-CN"/>
              </w:rPr>
              <w:t>单价</w:t>
            </w:r>
          </w:p>
        </w:tc>
        <w:tc>
          <w:tcPr>
            <w:tcW w:w="1650" w:type="dxa"/>
            <w:tcBorders>
              <w:tl2br w:val="nil"/>
              <w:tr2bl w:val="nil"/>
            </w:tcBorders>
            <w:vAlign w:val="center"/>
          </w:tcPr>
          <w:p w14:paraId="70220533">
            <w:pPr>
              <w:jc w:val="center"/>
              <w:rPr>
                <w:rFonts w:hint="default" w:ascii="宋体" w:hAnsi="宋体" w:eastAsia="宋体" w:cs="宋体"/>
                <w:b/>
                <w:bCs/>
                <w:sz w:val="22"/>
                <w:szCs w:val="18"/>
                <w:lang w:val="en-US" w:eastAsia="zh-CN"/>
              </w:rPr>
            </w:pPr>
            <w:r>
              <w:rPr>
                <w:rFonts w:hint="eastAsia" w:ascii="宋体" w:hAnsi="宋体" w:cs="宋体"/>
                <w:b/>
                <w:bCs/>
                <w:sz w:val="22"/>
                <w:szCs w:val="18"/>
                <w:lang w:val="en-US" w:eastAsia="zh-CN"/>
              </w:rPr>
              <w:t>数量</w:t>
            </w:r>
          </w:p>
        </w:tc>
        <w:tc>
          <w:tcPr>
            <w:tcW w:w="1470" w:type="dxa"/>
            <w:tcBorders>
              <w:tl2br w:val="nil"/>
              <w:tr2bl w:val="nil"/>
            </w:tcBorders>
            <w:vAlign w:val="center"/>
          </w:tcPr>
          <w:p w14:paraId="7EF23E09">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4AF4AB4E">
            <w:pPr>
              <w:jc w:val="center"/>
              <w:rPr>
                <w:rFonts w:ascii="宋体" w:hAnsi="宋体" w:cs="宋体"/>
                <w:b/>
                <w:bCs/>
                <w:sz w:val="22"/>
                <w:szCs w:val="18"/>
              </w:rPr>
            </w:pPr>
            <w:r>
              <w:rPr>
                <w:rFonts w:hint="eastAsia" w:ascii="宋体" w:hAnsi="宋体" w:cs="宋体"/>
                <w:b/>
                <w:bCs/>
                <w:sz w:val="22"/>
                <w:szCs w:val="18"/>
              </w:rPr>
              <w:t>备注</w:t>
            </w:r>
          </w:p>
        </w:tc>
      </w:tr>
      <w:tr w14:paraId="390E8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7E96DB45">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45A99D87">
            <w:pPr>
              <w:jc w:val="center"/>
              <w:rPr>
                <w:rFonts w:ascii="宋体" w:hAnsi="宋体" w:cs="宋体"/>
                <w:sz w:val="22"/>
                <w:szCs w:val="18"/>
              </w:rPr>
            </w:pPr>
          </w:p>
        </w:tc>
        <w:tc>
          <w:tcPr>
            <w:tcW w:w="1572" w:type="dxa"/>
            <w:tcBorders>
              <w:tl2br w:val="nil"/>
              <w:tr2bl w:val="nil"/>
            </w:tcBorders>
            <w:vAlign w:val="center"/>
          </w:tcPr>
          <w:p w14:paraId="5D41DA94">
            <w:pPr>
              <w:jc w:val="center"/>
              <w:rPr>
                <w:rFonts w:ascii="宋体" w:hAnsi="宋体" w:cs="宋体"/>
                <w:sz w:val="22"/>
                <w:szCs w:val="18"/>
              </w:rPr>
            </w:pPr>
          </w:p>
        </w:tc>
        <w:tc>
          <w:tcPr>
            <w:tcW w:w="1650" w:type="dxa"/>
            <w:tcBorders>
              <w:tl2br w:val="nil"/>
              <w:tr2bl w:val="nil"/>
            </w:tcBorders>
            <w:vAlign w:val="center"/>
          </w:tcPr>
          <w:p w14:paraId="6A6335E4">
            <w:pPr>
              <w:jc w:val="center"/>
              <w:rPr>
                <w:rFonts w:ascii="宋体" w:hAnsi="宋体" w:cs="宋体"/>
                <w:sz w:val="22"/>
                <w:szCs w:val="18"/>
              </w:rPr>
            </w:pPr>
          </w:p>
        </w:tc>
        <w:tc>
          <w:tcPr>
            <w:tcW w:w="1470" w:type="dxa"/>
            <w:tcBorders>
              <w:tl2br w:val="nil"/>
              <w:tr2bl w:val="nil"/>
            </w:tcBorders>
            <w:vAlign w:val="center"/>
          </w:tcPr>
          <w:p w14:paraId="3AC7D193">
            <w:pPr>
              <w:jc w:val="center"/>
              <w:rPr>
                <w:rFonts w:ascii="宋体" w:hAnsi="宋体" w:cs="宋体"/>
                <w:sz w:val="22"/>
                <w:szCs w:val="18"/>
              </w:rPr>
            </w:pPr>
          </w:p>
        </w:tc>
        <w:tc>
          <w:tcPr>
            <w:tcW w:w="1245" w:type="dxa"/>
            <w:tcBorders>
              <w:tl2br w:val="nil"/>
              <w:tr2bl w:val="nil"/>
            </w:tcBorders>
            <w:vAlign w:val="center"/>
          </w:tcPr>
          <w:p w14:paraId="213CE4EC">
            <w:pPr>
              <w:jc w:val="center"/>
              <w:rPr>
                <w:rFonts w:ascii="宋体" w:hAnsi="宋体" w:cs="宋体"/>
                <w:sz w:val="22"/>
                <w:szCs w:val="18"/>
              </w:rPr>
            </w:pPr>
          </w:p>
        </w:tc>
      </w:tr>
      <w:tr w14:paraId="5F522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446E043">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75D25628">
            <w:pPr>
              <w:jc w:val="center"/>
              <w:rPr>
                <w:rFonts w:ascii="宋体" w:hAnsi="宋体" w:cs="宋体"/>
                <w:sz w:val="22"/>
                <w:szCs w:val="18"/>
              </w:rPr>
            </w:pPr>
          </w:p>
        </w:tc>
        <w:tc>
          <w:tcPr>
            <w:tcW w:w="1572" w:type="dxa"/>
            <w:tcBorders>
              <w:tl2br w:val="nil"/>
              <w:tr2bl w:val="nil"/>
            </w:tcBorders>
            <w:vAlign w:val="center"/>
          </w:tcPr>
          <w:p w14:paraId="27D353A0">
            <w:pPr>
              <w:jc w:val="center"/>
              <w:rPr>
                <w:rFonts w:ascii="宋体" w:hAnsi="宋体" w:cs="宋体"/>
                <w:sz w:val="22"/>
                <w:szCs w:val="18"/>
              </w:rPr>
            </w:pPr>
          </w:p>
        </w:tc>
        <w:tc>
          <w:tcPr>
            <w:tcW w:w="1650" w:type="dxa"/>
            <w:tcBorders>
              <w:tl2br w:val="nil"/>
              <w:tr2bl w:val="nil"/>
            </w:tcBorders>
            <w:vAlign w:val="center"/>
          </w:tcPr>
          <w:p w14:paraId="4FBB6093">
            <w:pPr>
              <w:jc w:val="center"/>
              <w:rPr>
                <w:rFonts w:ascii="宋体" w:hAnsi="宋体" w:cs="宋体"/>
                <w:sz w:val="22"/>
                <w:szCs w:val="18"/>
              </w:rPr>
            </w:pPr>
          </w:p>
        </w:tc>
        <w:tc>
          <w:tcPr>
            <w:tcW w:w="1470" w:type="dxa"/>
            <w:tcBorders>
              <w:tl2br w:val="nil"/>
              <w:tr2bl w:val="nil"/>
            </w:tcBorders>
            <w:vAlign w:val="center"/>
          </w:tcPr>
          <w:p w14:paraId="30A6CC12">
            <w:pPr>
              <w:jc w:val="center"/>
              <w:rPr>
                <w:rFonts w:ascii="宋体" w:hAnsi="宋体" w:cs="宋体"/>
                <w:sz w:val="22"/>
                <w:szCs w:val="18"/>
              </w:rPr>
            </w:pPr>
          </w:p>
        </w:tc>
        <w:tc>
          <w:tcPr>
            <w:tcW w:w="1245" w:type="dxa"/>
            <w:tcBorders>
              <w:tl2br w:val="nil"/>
              <w:tr2bl w:val="nil"/>
            </w:tcBorders>
            <w:vAlign w:val="center"/>
          </w:tcPr>
          <w:p w14:paraId="78E004A7">
            <w:pPr>
              <w:jc w:val="center"/>
              <w:rPr>
                <w:rFonts w:ascii="宋体" w:hAnsi="宋体" w:cs="宋体"/>
                <w:sz w:val="22"/>
                <w:szCs w:val="18"/>
              </w:rPr>
            </w:pPr>
          </w:p>
        </w:tc>
      </w:tr>
      <w:tr w14:paraId="16663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7BB40512">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02467701">
            <w:pPr>
              <w:jc w:val="center"/>
              <w:rPr>
                <w:rFonts w:ascii="宋体" w:hAnsi="宋体" w:cs="宋体"/>
                <w:sz w:val="22"/>
                <w:szCs w:val="18"/>
              </w:rPr>
            </w:pPr>
          </w:p>
        </w:tc>
        <w:tc>
          <w:tcPr>
            <w:tcW w:w="1572" w:type="dxa"/>
            <w:tcBorders>
              <w:tl2br w:val="nil"/>
              <w:tr2bl w:val="nil"/>
            </w:tcBorders>
            <w:vAlign w:val="center"/>
          </w:tcPr>
          <w:p w14:paraId="3BA1014E">
            <w:pPr>
              <w:jc w:val="center"/>
              <w:rPr>
                <w:rFonts w:ascii="宋体" w:hAnsi="宋体" w:cs="宋体"/>
                <w:sz w:val="22"/>
                <w:szCs w:val="18"/>
              </w:rPr>
            </w:pPr>
          </w:p>
        </w:tc>
        <w:tc>
          <w:tcPr>
            <w:tcW w:w="1650" w:type="dxa"/>
            <w:tcBorders>
              <w:tl2br w:val="nil"/>
              <w:tr2bl w:val="nil"/>
            </w:tcBorders>
            <w:vAlign w:val="center"/>
          </w:tcPr>
          <w:p w14:paraId="77D172F8">
            <w:pPr>
              <w:jc w:val="center"/>
              <w:rPr>
                <w:rFonts w:ascii="宋体" w:hAnsi="宋体" w:cs="宋体"/>
                <w:sz w:val="22"/>
                <w:szCs w:val="18"/>
              </w:rPr>
            </w:pPr>
          </w:p>
        </w:tc>
        <w:tc>
          <w:tcPr>
            <w:tcW w:w="1470" w:type="dxa"/>
            <w:tcBorders>
              <w:tl2br w:val="nil"/>
              <w:tr2bl w:val="nil"/>
            </w:tcBorders>
            <w:vAlign w:val="center"/>
          </w:tcPr>
          <w:p w14:paraId="296D093A">
            <w:pPr>
              <w:jc w:val="center"/>
              <w:rPr>
                <w:rFonts w:ascii="宋体" w:hAnsi="宋体" w:cs="宋体"/>
                <w:sz w:val="22"/>
                <w:szCs w:val="18"/>
              </w:rPr>
            </w:pPr>
          </w:p>
        </w:tc>
        <w:tc>
          <w:tcPr>
            <w:tcW w:w="1245" w:type="dxa"/>
            <w:tcBorders>
              <w:tl2br w:val="nil"/>
              <w:tr2bl w:val="nil"/>
            </w:tcBorders>
            <w:vAlign w:val="center"/>
          </w:tcPr>
          <w:p w14:paraId="00B38981">
            <w:pPr>
              <w:jc w:val="center"/>
              <w:rPr>
                <w:rFonts w:ascii="宋体" w:hAnsi="宋体" w:cs="宋体"/>
                <w:sz w:val="22"/>
                <w:szCs w:val="18"/>
              </w:rPr>
            </w:pPr>
          </w:p>
        </w:tc>
      </w:tr>
      <w:tr w14:paraId="54D91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4A988294">
            <w:pPr>
              <w:jc w:val="center"/>
              <w:rPr>
                <w:rFonts w:hint="eastAsia" w:ascii="宋体" w:hAnsi="宋体" w:eastAsia="宋体" w:cs="宋体"/>
                <w:sz w:val="22"/>
                <w:szCs w:val="18"/>
                <w:lang w:val="en-US" w:eastAsia="zh-CN"/>
              </w:rPr>
            </w:pPr>
            <w:r>
              <w:rPr>
                <w:rFonts w:hint="eastAsia" w:ascii="宋体" w:hAnsi="宋体" w:cs="宋体"/>
                <w:sz w:val="22"/>
                <w:szCs w:val="18"/>
                <w:lang w:val="en-US" w:eastAsia="zh-CN"/>
              </w:rPr>
              <w:t>4</w:t>
            </w:r>
          </w:p>
        </w:tc>
        <w:tc>
          <w:tcPr>
            <w:tcW w:w="2682" w:type="dxa"/>
            <w:tcBorders>
              <w:tl2br w:val="nil"/>
              <w:tr2bl w:val="nil"/>
            </w:tcBorders>
            <w:vAlign w:val="center"/>
          </w:tcPr>
          <w:p w14:paraId="0659F74E">
            <w:pPr>
              <w:jc w:val="center"/>
              <w:rPr>
                <w:rFonts w:ascii="宋体" w:hAnsi="宋体" w:cs="宋体"/>
                <w:sz w:val="22"/>
                <w:szCs w:val="18"/>
              </w:rPr>
            </w:pPr>
          </w:p>
        </w:tc>
        <w:tc>
          <w:tcPr>
            <w:tcW w:w="1572" w:type="dxa"/>
            <w:tcBorders>
              <w:tl2br w:val="nil"/>
              <w:tr2bl w:val="nil"/>
            </w:tcBorders>
            <w:vAlign w:val="center"/>
          </w:tcPr>
          <w:p w14:paraId="414D4A63">
            <w:pPr>
              <w:jc w:val="center"/>
              <w:rPr>
                <w:rFonts w:ascii="宋体" w:hAnsi="宋体" w:cs="宋体"/>
                <w:sz w:val="22"/>
                <w:szCs w:val="18"/>
              </w:rPr>
            </w:pPr>
          </w:p>
        </w:tc>
        <w:tc>
          <w:tcPr>
            <w:tcW w:w="1650" w:type="dxa"/>
            <w:tcBorders>
              <w:tl2br w:val="nil"/>
              <w:tr2bl w:val="nil"/>
            </w:tcBorders>
            <w:vAlign w:val="center"/>
          </w:tcPr>
          <w:p w14:paraId="14616319">
            <w:pPr>
              <w:jc w:val="center"/>
              <w:rPr>
                <w:rFonts w:ascii="宋体" w:hAnsi="宋体" w:cs="宋体"/>
                <w:sz w:val="22"/>
                <w:szCs w:val="18"/>
              </w:rPr>
            </w:pPr>
          </w:p>
        </w:tc>
        <w:tc>
          <w:tcPr>
            <w:tcW w:w="1470" w:type="dxa"/>
            <w:tcBorders>
              <w:tl2br w:val="nil"/>
              <w:tr2bl w:val="nil"/>
            </w:tcBorders>
            <w:vAlign w:val="center"/>
          </w:tcPr>
          <w:p w14:paraId="6906E8C3">
            <w:pPr>
              <w:jc w:val="center"/>
              <w:rPr>
                <w:rFonts w:ascii="宋体" w:hAnsi="宋体" w:cs="宋体"/>
                <w:sz w:val="22"/>
                <w:szCs w:val="18"/>
              </w:rPr>
            </w:pPr>
          </w:p>
        </w:tc>
        <w:tc>
          <w:tcPr>
            <w:tcW w:w="1245" w:type="dxa"/>
            <w:tcBorders>
              <w:tl2br w:val="nil"/>
              <w:tr2bl w:val="nil"/>
            </w:tcBorders>
            <w:vAlign w:val="center"/>
          </w:tcPr>
          <w:p w14:paraId="18C157EF">
            <w:pPr>
              <w:jc w:val="center"/>
              <w:rPr>
                <w:rFonts w:ascii="宋体" w:hAnsi="宋体" w:cs="宋体"/>
                <w:sz w:val="22"/>
                <w:szCs w:val="18"/>
              </w:rPr>
            </w:pPr>
          </w:p>
        </w:tc>
      </w:tr>
      <w:tr w14:paraId="0A3AA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A214CC4">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2682" w:type="dxa"/>
            <w:tcBorders>
              <w:tl2br w:val="nil"/>
              <w:tr2bl w:val="nil"/>
            </w:tcBorders>
            <w:vAlign w:val="center"/>
          </w:tcPr>
          <w:p w14:paraId="1161D3F4">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1572" w:type="dxa"/>
            <w:tcBorders>
              <w:tl2br w:val="nil"/>
              <w:tr2bl w:val="nil"/>
            </w:tcBorders>
            <w:vAlign w:val="center"/>
          </w:tcPr>
          <w:p w14:paraId="0C9E2C42">
            <w:pPr>
              <w:jc w:val="center"/>
              <w:rPr>
                <w:rFonts w:ascii="宋体" w:hAnsi="宋体" w:cs="宋体"/>
                <w:sz w:val="22"/>
                <w:szCs w:val="18"/>
              </w:rPr>
            </w:pPr>
          </w:p>
        </w:tc>
        <w:tc>
          <w:tcPr>
            <w:tcW w:w="1650" w:type="dxa"/>
            <w:tcBorders>
              <w:tl2br w:val="nil"/>
              <w:tr2bl w:val="nil"/>
            </w:tcBorders>
            <w:vAlign w:val="center"/>
          </w:tcPr>
          <w:p w14:paraId="67076AE3">
            <w:pPr>
              <w:jc w:val="center"/>
              <w:rPr>
                <w:rFonts w:ascii="宋体" w:hAnsi="宋体" w:cs="宋体"/>
                <w:sz w:val="22"/>
                <w:szCs w:val="18"/>
              </w:rPr>
            </w:pPr>
          </w:p>
        </w:tc>
        <w:tc>
          <w:tcPr>
            <w:tcW w:w="1470" w:type="dxa"/>
            <w:tcBorders>
              <w:tl2br w:val="nil"/>
              <w:tr2bl w:val="nil"/>
            </w:tcBorders>
            <w:vAlign w:val="center"/>
          </w:tcPr>
          <w:p w14:paraId="0A7D283F">
            <w:pPr>
              <w:jc w:val="center"/>
              <w:rPr>
                <w:rFonts w:ascii="宋体" w:hAnsi="宋体" w:cs="宋体"/>
                <w:sz w:val="22"/>
                <w:szCs w:val="18"/>
              </w:rPr>
            </w:pPr>
          </w:p>
        </w:tc>
        <w:tc>
          <w:tcPr>
            <w:tcW w:w="1245" w:type="dxa"/>
            <w:tcBorders>
              <w:tl2br w:val="nil"/>
              <w:tr2bl w:val="nil"/>
            </w:tcBorders>
            <w:vAlign w:val="center"/>
          </w:tcPr>
          <w:p w14:paraId="72227FE6">
            <w:pPr>
              <w:jc w:val="center"/>
              <w:rPr>
                <w:rFonts w:ascii="宋体" w:hAnsi="宋体" w:cs="宋体"/>
                <w:sz w:val="22"/>
                <w:szCs w:val="18"/>
              </w:rPr>
            </w:pPr>
          </w:p>
        </w:tc>
      </w:tr>
      <w:tr w14:paraId="5DE47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4FD60ACF">
            <w:pPr>
              <w:jc w:val="right"/>
              <w:rPr>
                <w:rFonts w:hint="eastAsia" w:ascii="宋体" w:hAnsi="宋体" w:eastAsia="宋体" w:cs="宋体"/>
                <w:sz w:val="22"/>
                <w:szCs w:val="18"/>
                <w:lang w:val="en-US" w:eastAsia="zh-CN"/>
              </w:rPr>
            </w:pPr>
            <w:r>
              <w:rPr>
                <w:rFonts w:hint="eastAsia" w:ascii="宋体" w:hAnsi="宋体" w:cs="宋体"/>
                <w:sz w:val="22"/>
                <w:szCs w:val="18"/>
                <w:lang w:val="en-US" w:eastAsia="zh-CN"/>
              </w:rPr>
              <w:t>总价：</w:t>
            </w:r>
          </w:p>
        </w:tc>
        <w:tc>
          <w:tcPr>
            <w:tcW w:w="2715" w:type="dxa"/>
            <w:gridSpan w:val="2"/>
            <w:tcBorders>
              <w:tl2br w:val="nil"/>
              <w:tr2bl w:val="nil"/>
            </w:tcBorders>
            <w:vAlign w:val="center"/>
          </w:tcPr>
          <w:p w14:paraId="69344DCC">
            <w:pPr>
              <w:rPr>
                <w:rFonts w:ascii="宋体" w:hAnsi="宋体" w:cs="宋体"/>
                <w:sz w:val="22"/>
                <w:szCs w:val="18"/>
              </w:rPr>
            </w:pPr>
          </w:p>
        </w:tc>
      </w:tr>
    </w:tbl>
    <w:p w14:paraId="56D30CB9">
      <w:pPr>
        <w:rPr>
          <w:rFonts w:ascii="Tahoma" w:hAnsi="Tahoma"/>
          <w:sz w:val="24"/>
        </w:rPr>
      </w:pPr>
    </w:p>
    <w:p w14:paraId="7D99812A">
      <w:pPr>
        <w:rPr>
          <w:rFonts w:ascii="宋体" w:hAnsi="宋体"/>
        </w:rPr>
      </w:pPr>
      <w:r>
        <w:rPr>
          <w:rFonts w:hint="eastAsia" w:ascii="宋体" w:hAnsi="宋体"/>
        </w:rPr>
        <w:t>注：1、此处所报总价合计金额应与报价一览表中总报价金额一致。</w:t>
      </w:r>
    </w:p>
    <w:p w14:paraId="1D9C91DA">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022E3628">
      <w:pPr>
        <w:adjustRightInd w:val="0"/>
        <w:snapToGrid w:val="0"/>
        <w:spacing w:line="360" w:lineRule="auto"/>
        <w:ind w:left="-88" w:leftChars="-42"/>
        <w:rPr>
          <w:rFonts w:ascii="宋体" w:hAnsi="宋体"/>
          <w:szCs w:val="21"/>
        </w:rPr>
      </w:pPr>
    </w:p>
    <w:p w14:paraId="29B07760">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0C181531">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3FF1C731">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9A7B2F4">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3C163128">
      <w:pPr>
        <w:rPr>
          <w:rFonts w:hint="eastAsia" w:ascii="宋体" w:hAnsi="宋体" w:cs="宋体"/>
          <w:b/>
          <w:sz w:val="28"/>
          <w:szCs w:val="28"/>
        </w:rPr>
      </w:pPr>
      <w:r>
        <w:rPr>
          <w:rFonts w:hint="eastAsia" w:ascii="宋体" w:hAnsi="宋体" w:cs="宋体"/>
          <w:b/>
          <w:sz w:val="28"/>
          <w:szCs w:val="28"/>
        </w:rPr>
        <w:br w:type="page"/>
      </w:r>
    </w:p>
    <w:p w14:paraId="16535856">
      <w:pPr>
        <w:adjustRightInd w:val="0"/>
        <w:snapToGrid w:val="0"/>
        <w:spacing w:line="360" w:lineRule="auto"/>
        <w:outlineLvl w:val="1"/>
        <w:rPr>
          <w:rFonts w:ascii="宋体" w:hAnsi="宋体" w:cs="宋体"/>
          <w:b/>
          <w:sz w:val="28"/>
          <w:szCs w:val="28"/>
        </w:rPr>
      </w:pPr>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p>
    <w:p w14:paraId="70B126E6">
      <w:pPr>
        <w:pStyle w:val="10"/>
        <w:jc w:val="center"/>
        <w:rPr>
          <w:rFonts w:ascii="宋体" w:hAnsi="宋体" w:cs="宋体"/>
          <w:b/>
          <w:szCs w:val="24"/>
        </w:rPr>
      </w:pPr>
      <w:r>
        <w:rPr>
          <w:rFonts w:hint="eastAsia" w:ascii="宋体" w:hAnsi="宋体" w:cs="宋体"/>
          <w:b/>
          <w:szCs w:val="24"/>
        </w:rPr>
        <w:t>法定代表人授权书</w:t>
      </w:r>
    </w:p>
    <w:p w14:paraId="5FF56221">
      <w:pPr>
        <w:adjustRightInd w:val="0"/>
        <w:snapToGrid w:val="0"/>
        <w:spacing w:line="500" w:lineRule="exact"/>
        <w:rPr>
          <w:rFonts w:ascii="宋体" w:hAnsi="宋体" w:cs="宋体"/>
          <w:sz w:val="24"/>
          <w:szCs w:val="24"/>
        </w:rPr>
      </w:pPr>
    </w:p>
    <w:p w14:paraId="72BE383E">
      <w:pPr>
        <w:spacing w:line="50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43DA7DCA">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1C1A18AE">
      <w:pPr>
        <w:spacing w:line="500" w:lineRule="exact"/>
        <w:rPr>
          <w:rFonts w:ascii="宋体" w:hAnsi="宋体" w:cs="宋体"/>
          <w:sz w:val="24"/>
          <w:szCs w:val="24"/>
        </w:rPr>
      </w:pPr>
    </w:p>
    <w:p w14:paraId="197B7229">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1E4F6591">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1A48DD27">
      <w:pPr>
        <w:pStyle w:val="10"/>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431EDC05">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6CAA1A1">
      <w:pPr>
        <w:spacing w:line="500" w:lineRule="exact"/>
        <w:rPr>
          <w:rFonts w:ascii="宋体" w:hAnsi="宋体" w:cs="宋体"/>
          <w:sz w:val="24"/>
          <w:szCs w:val="24"/>
        </w:rPr>
      </w:pPr>
    </w:p>
    <w:p w14:paraId="15259F8D">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32DE628A">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7A2054A0">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r>
        <w:rPr>
          <w:rFonts w:hint="eastAsia" w:ascii="宋体" w:hAnsi="宋体" w:cs="宋体"/>
          <w:sz w:val="24"/>
          <w:szCs w:val="24"/>
          <w:u w:val="single"/>
        </w:rPr>
        <w:t xml:space="preserve">                              </w:t>
      </w:r>
    </w:p>
    <w:p w14:paraId="22599753">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AEEF192">
      <w:pPr>
        <w:adjustRightInd w:val="0"/>
        <w:snapToGrid w:val="0"/>
        <w:spacing w:line="500" w:lineRule="exact"/>
        <w:ind w:left="-88" w:leftChars="-42" w:firstLine="600" w:firstLineChars="250"/>
        <w:rPr>
          <w:rFonts w:ascii="宋体" w:hAnsi="宋体" w:cs="宋体"/>
          <w:sz w:val="24"/>
          <w:szCs w:val="24"/>
          <w:u w:val="single"/>
        </w:rPr>
      </w:pPr>
    </w:p>
    <w:tbl>
      <w:tblPr>
        <w:tblStyle w:val="24"/>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720A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28AE952F">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39894320">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186A6F5C">
      <w:pPr>
        <w:spacing w:line="500" w:lineRule="exact"/>
        <w:rPr>
          <w:rFonts w:ascii="宋体" w:hAnsi="宋体" w:cs="宋体"/>
          <w:b/>
          <w:sz w:val="24"/>
          <w:szCs w:val="24"/>
        </w:rPr>
      </w:pPr>
    </w:p>
    <w:p w14:paraId="435F7934">
      <w:pPr>
        <w:pStyle w:val="10"/>
      </w:pPr>
    </w:p>
    <w:p w14:paraId="6C9F1222">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3BA55166">
      <w:pPr>
        <w:pStyle w:val="15"/>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7E83D68A">
      <w:pPr>
        <w:pStyle w:val="15"/>
        <w:tabs>
          <w:tab w:val="center" w:pos="4153"/>
          <w:tab w:val="right" w:pos="8306"/>
          <w:tab w:val="clear" w:pos="4140"/>
          <w:tab w:val="clear" w:pos="8300"/>
        </w:tabs>
        <w:rPr>
          <w:rFonts w:hint="eastAsia" w:ascii="宋体" w:hAnsi="宋体" w:eastAsia="宋体" w:cs="宋体"/>
          <w:highlight w:val="none"/>
        </w:rPr>
      </w:pPr>
    </w:p>
    <w:p w14:paraId="50C4FD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eastAsia="宋体" w:cs="宋体"/>
          <w:sz w:val="24"/>
          <w:szCs w:val="24"/>
          <w:highlight w:val="none"/>
        </w:rPr>
        <w:t>：</w:t>
      </w:r>
    </w:p>
    <w:p w14:paraId="41F737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5BAE8DE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04C691A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1A8332B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2BD1E00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483D7FF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1E59A20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5BC6B3F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7749E1D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6B5E271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39C9E98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604D1F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07DCE0D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供应商（盖章）：     </w:t>
      </w:r>
    </w:p>
    <w:p w14:paraId="17D1EF7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  年  月  日</w:t>
      </w:r>
    </w:p>
    <w:p w14:paraId="5D5235D0">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eastAsia="zh-CN"/>
        </w:rPr>
        <w:t xml:space="preserve"> </w:t>
      </w:r>
    </w:p>
    <w:p w14:paraId="12F8EB3F">
      <w:pPr>
        <w:pStyle w:val="7"/>
        <w:rPr>
          <w:rFonts w:hint="eastAsia" w:ascii="Times New Roman" w:hAnsi="宋体" w:eastAsia="宋体" w:cs="Times New Roman"/>
          <w:sz w:val="24"/>
          <w:szCs w:val="24"/>
          <w:lang w:val="en-US" w:eastAsia="zh-CN"/>
        </w:rPr>
      </w:pPr>
    </w:p>
    <w:p w14:paraId="5A94AA0B">
      <w:pPr>
        <w:pStyle w:val="7"/>
        <w:rPr>
          <w:rFonts w:hint="eastAsia" w:ascii="Times New Roman" w:hAnsi="宋体" w:eastAsia="宋体" w:cs="Times New Roman"/>
          <w:sz w:val="24"/>
          <w:szCs w:val="24"/>
          <w:lang w:val="en-US" w:eastAsia="zh-CN"/>
        </w:rPr>
      </w:pPr>
    </w:p>
    <w:p w14:paraId="0D5A607B">
      <w:pPr>
        <w:pStyle w:val="7"/>
        <w:rPr>
          <w:rFonts w:hint="eastAsia" w:ascii="Times New Roman" w:hAnsi="宋体" w:eastAsia="宋体" w:cs="Times New Roman"/>
          <w:sz w:val="24"/>
          <w:szCs w:val="24"/>
          <w:lang w:val="en-US" w:eastAsia="zh-CN"/>
        </w:rPr>
      </w:pPr>
    </w:p>
    <w:p w14:paraId="6A75990D">
      <w:pPr>
        <w:pStyle w:val="7"/>
        <w:rPr>
          <w:rFonts w:hint="eastAsia" w:ascii="Times New Roman" w:hAnsi="宋体" w:eastAsia="宋体" w:cs="Times New Roman"/>
          <w:sz w:val="24"/>
          <w:szCs w:val="24"/>
          <w:lang w:val="en-US" w:eastAsia="zh-CN"/>
        </w:rPr>
      </w:pPr>
    </w:p>
    <w:p w14:paraId="39CDFE55">
      <w:pPr>
        <w:pStyle w:val="7"/>
        <w:rPr>
          <w:rFonts w:hint="eastAsia" w:ascii="Times New Roman" w:hAnsi="宋体" w:eastAsia="宋体" w:cs="Times New Roman"/>
          <w:sz w:val="24"/>
          <w:szCs w:val="24"/>
          <w:lang w:val="en-US" w:eastAsia="zh-CN"/>
        </w:rPr>
      </w:pPr>
    </w:p>
    <w:p w14:paraId="616DD6C6">
      <w:pPr>
        <w:pStyle w:val="7"/>
        <w:rPr>
          <w:rFonts w:hint="eastAsia" w:ascii="Times New Roman" w:hAnsi="宋体" w:eastAsia="宋体" w:cs="Times New Roman"/>
          <w:sz w:val="24"/>
          <w:szCs w:val="24"/>
          <w:lang w:val="en-US" w:eastAsia="zh-CN"/>
        </w:rPr>
      </w:pPr>
    </w:p>
    <w:p w14:paraId="36386078">
      <w:pPr>
        <w:pStyle w:val="7"/>
        <w:rPr>
          <w:rFonts w:hint="eastAsia" w:ascii="Times New Roman" w:hAnsi="宋体" w:eastAsia="宋体" w:cs="Times New Roman"/>
          <w:sz w:val="24"/>
          <w:szCs w:val="24"/>
          <w:lang w:val="en-US" w:eastAsia="zh-CN"/>
        </w:rPr>
      </w:pPr>
    </w:p>
    <w:p w14:paraId="72AACED8">
      <w:pPr>
        <w:pStyle w:val="7"/>
        <w:rPr>
          <w:rFonts w:hint="eastAsia" w:ascii="Times New Roman" w:hAnsi="宋体" w:eastAsia="宋体" w:cs="Times New Roman"/>
          <w:sz w:val="24"/>
          <w:szCs w:val="24"/>
          <w:lang w:val="en-US" w:eastAsia="zh-CN"/>
        </w:rPr>
      </w:pPr>
    </w:p>
    <w:p w14:paraId="6F8B2B4B">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14BE8826">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3B5557D2">
      <w:pPr>
        <w:pStyle w:val="7"/>
        <w:rPr>
          <w:rFonts w:hint="eastAsia" w:ascii="Times New Roman" w:hAnsi="宋体" w:eastAsia="宋体" w:cs="Times New Roman"/>
          <w:sz w:val="24"/>
          <w:szCs w:val="24"/>
          <w:lang w:val="en-US" w:eastAsia="zh-CN"/>
        </w:rPr>
      </w:pPr>
    </w:p>
    <w:p w14:paraId="4A5F970B">
      <w:pPr>
        <w:pStyle w:val="7"/>
        <w:rPr>
          <w:rFonts w:hint="eastAsia" w:ascii="Times New Roman" w:hAnsi="宋体" w:eastAsia="宋体" w:cs="Times New Roman"/>
          <w:sz w:val="24"/>
          <w:szCs w:val="24"/>
          <w:lang w:val="en-US" w:eastAsia="zh-CN"/>
        </w:rPr>
      </w:pPr>
    </w:p>
    <w:p w14:paraId="3F2974F2">
      <w:pPr>
        <w:pStyle w:val="7"/>
        <w:rPr>
          <w:rFonts w:hint="default" w:ascii="Times New Roman" w:hAnsi="宋体" w:eastAsia="宋体" w:cs="Times New Roman"/>
          <w:sz w:val="24"/>
          <w:szCs w:val="24"/>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1DAF396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sz w:val="22"/>
          <w:szCs w:val="24"/>
        </w:rPr>
      </w:pPr>
      <w:bookmarkStart w:id="43" w:name="_Toc20908"/>
      <w:bookmarkStart w:id="44" w:name="_Toc19021"/>
      <w:r>
        <w:rPr>
          <w:rFonts w:hint="eastAsia" w:ascii="宋体" w:hAnsi="宋体" w:cs="宋体"/>
          <w:b/>
          <w:bCs/>
          <w:sz w:val="32"/>
          <w:szCs w:val="32"/>
          <w:lang w:val="en-US" w:eastAsia="zh-CN"/>
        </w:rPr>
        <w:t>第五章</w:t>
      </w:r>
      <w:r>
        <w:rPr>
          <w:rFonts w:hint="eastAsia" w:ascii="宋体" w:hAnsi="宋体" w:cs="宋体"/>
          <w:b/>
          <w:bCs/>
          <w:sz w:val="32"/>
          <w:szCs w:val="32"/>
        </w:rPr>
        <w:t xml:space="preserve"> 采购合同</w:t>
      </w:r>
      <w:bookmarkEnd w:id="43"/>
      <w:bookmarkEnd w:id="44"/>
    </w:p>
    <w:p w14:paraId="285B5271">
      <w:pPr>
        <w:pStyle w:val="7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heme="minorEastAsia" w:hAnsiTheme="minorEastAsia" w:eastAsiaTheme="minorEastAsia" w:cstheme="minorEastAsia"/>
          <w:spacing w:val="0"/>
          <w:sz w:val="36"/>
          <w:szCs w:val="36"/>
          <w:highlight w:val="none"/>
          <w:lang w:val="en-US" w:eastAsia="zh-CN"/>
        </w:rPr>
      </w:pPr>
      <w:bookmarkStart w:id="45" w:name="_Toc181906212"/>
      <w:bookmarkStart w:id="46" w:name="_Toc332453033"/>
      <w:r>
        <w:rPr>
          <w:rFonts w:hint="eastAsia" w:asciiTheme="minorEastAsia" w:hAnsiTheme="minorEastAsia" w:eastAsiaTheme="minorEastAsia" w:cstheme="minorEastAsia"/>
          <w:spacing w:val="0"/>
          <w:sz w:val="36"/>
          <w:szCs w:val="36"/>
          <w:highlight w:val="none"/>
          <w:lang w:val="en-US" w:eastAsia="zh-CN"/>
        </w:rPr>
        <w:t>网络安全等级保护系统软件授权</w:t>
      </w:r>
    </w:p>
    <w:p w14:paraId="70889CDC">
      <w:pPr>
        <w:pStyle w:val="7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heme="minorEastAsia" w:hAnsiTheme="minorEastAsia" w:eastAsiaTheme="minorEastAsia" w:cstheme="minorEastAsia"/>
          <w:spacing w:val="0"/>
          <w:sz w:val="36"/>
          <w:szCs w:val="36"/>
          <w:highlight w:val="none"/>
        </w:rPr>
      </w:pPr>
      <w:r>
        <w:rPr>
          <w:rFonts w:hint="eastAsia" w:asciiTheme="minorEastAsia" w:hAnsiTheme="minorEastAsia" w:cstheme="minorEastAsia"/>
          <w:spacing w:val="0"/>
          <w:sz w:val="36"/>
          <w:szCs w:val="36"/>
          <w:highlight w:val="none"/>
          <w:lang w:val="en-US" w:eastAsia="zh-CN"/>
        </w:rPr>
        <w:t xml:space="preserve"> </w:t>
      </w:r>
      <w:r>
        <w:rPr>
          <w:rFonts w:hint="eastAsia" w:asciiTheme="minorEastAsia" w:hAnsiTheme="minorEastAsia" w:eastAsiaTheme="minorEastAsia" w:cstheme="minorEastAsia"/>
          <w:spacing w:val="0"/>
          <w:sz w:val="36"/>
          <w:szCs w:val="36"/>
          <w:highlight w:val="none"/>
        </w:rPr>
        <w:t>及服务合同</w:t>
      </w:r>
      <w:bookmarkEnd w:id="45"/>
      <w:bookmarkEnd w:id="46"/>
    </w:p>
    <w:p w14:paraId="0076D81F">
      <w:pPr>
        <w:pStyle w:val="72"/>
        <w:bidi w:val="0"/>
        <w:rPr>
          <w:rFonts w:hint="eastAsia"/>
          <w:highlight w:val="none"/>
          <w:lang w:eastAsia="zh-TW"/>
        </w:rPr>
      </w:pPr>
      <w:r>
        <w:rPr>
          <w:rFonts w:hint="eastAsia"/>
          <w:highlight w:val="none"/>
          <w:lang w:eastAsia="zh-TW"/>
        </w:rPr>
        <w:t>甲方</w:t>
      </w:r>
      <w:r>
        <w:rPr>
          <w:rFonts w:hint="eastAsia"/>
          <w:highlight w:val="none"/>
          <w:lang w:eastAsia="zh-CN"/>
        </w:rPr>
        <w:t>（</w:t>
      </w:r>
      <w:r>
        <w:rPr>
          <w:rFonts w:hint="eastAsia"/>
          <w:highlight w:val="none"/>
          <w:lang w:val="en-US" w:eastAsia="zh-CN"/>
        </w:rPr>
        <w:t>买方</w:t>
      </w:r>
      <w:r>
        <w:rPr>
          <w:rFonts w:hint="eastAsia"/>
          <w:highlight w:val="none"/>
          <w:lang w:eastAsia="zh-CN"/>
        </w:rPr>
        <w:t>）</w:t>
      </w:r>
      <w:r>
        <w:rPr>
          <w:rFonts w:hint="eastAsia" w:ascii="Times New Roman" w:hAnsi="Times New Roman"/>
          <w:highlight w:val="none"/>
          <w:lang w:eastAsia="zh-TW"/>
        </w:rPr>
        <w:t>:</w:t>
      </w:r>
      <w:r>
        <w:rPr>
          <w:rFonts w:hint="eastAsia" w:ascii="Times New Roman" w:hAnsi="Times New Roman"/>
          <w:highlight w:val="none"/>
          <w:lang w:eastAsia="zh-CN"/>
        </w:rPr>
        <w:t>湖北机场集团</w:t>
      </w:r>
      <w:r>
        <w:rPr>
          <w:rFonts w:hint="eastAsia" w:ascii="Times New Roman" w:hAnsi="Times New Roman"/>
          <w:highlight w:val="none"/>
          <w:lang w:val="en-US" w:eastAsia="zh-CN"/>
        </w:rPr>
        <w:t>恩施机场有限责任公司</w:t>
      </w:r>
    </w:p>
    <w:p w14:paraId="6849612D">
      <w:pPr>
        <w:pStyle w:val="72"/>
        <w:bidi w:val="0"/>
        <w:rPr>
          <w:rFonts w:hint="eastAsia"/>
          <w:highlight w:val="none"/>
          <w:lang w:val="en-US" w:eastAsia="zh-CN"/>
        </w:rPr>
      </w:pPr>
      <w:r>
        <w:rPr>
          <w:rFonts w:hint="eastAsia"/>
          <w:highlight w:val="none"/>
          <w:lang w:val="en-US" w:eastAsia="zh-CN"/>
        </w:rPr>
        <w:t>法定代表人：</w:t>
      </w:r>
    </w:p>
    <w:p w14:paraId="476A8DDE">
      <w:pPr>
        <w:pStyle w:val="72"/>
        <w:bidi w:val="0"/>
        <w:rPr>
          <w:rFonts w:hint="eastAsia"/>
          <w:highlight w:val="none"/>
          <w:lang w:val="en-US" w:eastAsia="zh-CN"/>
        </w:rPr>
      </w:pPr>
      <w:r>
        <w:rPr>
          <w:rFonts w:hint="eastAsia"/>
          <w:highlight w:val="none"/>
          <w:lang w:val="en-US" w:eastAsia="zh-CN"/>
        </w:rPr>
        <w:t>地址：</w:t>
      </w:r>
    </w:p>
    <w:p w14:paraId="509D2A8E">
      <w:pPr>
        <w:pStyle w:val="72"/>
        <w:bidi w:val="0"/>
        <w:rPr>
          <w:rFonts w:hint="eastAsia"/>
          <w:highlight w:val="none"/>
          <w:lang w:val="en-US" w:eastAsia="zh-CN"/>
        </w:rPr>
      </w:pPr>
    </w:p>
    <w:p w14:paraId="40BA492D">
      <w:pPr>
        <w:pStyle w:val="72"/>
        <w:bidi w:val="0"/>
        <w:rPr>
          <w:rFonts w:hint="eastAsia"/>
          <w:highlight w:val="none"/>
          <w:lang w:val="en-US" w:eastAsia="zh-CN"/>
        </w:rPr>
      </w:pPr>
      <w:r>
        <w:rPr>
          <w:rFonts w:hint="eastAsia"/>
          <w:highlight w:val="none"/>
          <w:lang w:eastAsia="zh-TW"/>
        </w:rPr>
        <w:t>乙方</w:t>
      </w:r>
      <w:r>
        <w:rPr>
          <w:rFonts w:hint="eastAsia"/>
          <w:highlight w:val="none"/>
          <w:lang w:eastAsia="zh-CN"/>
        </w:rPr>
        <w:t>（</w:t>
      </w:r>
      <w:r>
        <w:rPr>
          <w:rFonts w:hint="eastAsia"/>
          <w:highlight w:val="none"/>
          <w:lang w:val="en-US" w:eastAsia="zh-CN"/>
        </w:rPr>
        <w:t>卖方</w:t>
      </w:r>
      <w:r>
        <w:rPr>
          <w:rFonts w:hint="eastAsia"/>
          <w:highlight w:val="none"/>
          <w:lang w:eastAsia="zh-CN"/>
        </w:rPr>
        <w:t>）</w:t>
      </w:r>
      <w:r>
        <w:rPr>
          <w:rFonts w:hint="eastAsia"/>
          <w:highlight w:val="none"/>
          <w:lang w:eastAsia="zh-TW"/>
        </w:rPr>
        <w:t>:</w:t>
      </w:r>
    </w:p>
    <w:p w14:paraId="22B30DB1">
      <w:pPr>
        <w:pStyle w:val="72"/>
        <w:bidi w:val="0"/>
        <w:rPr>
          <w:rFonts w:hint="eastAsia"/>
          <w:highlight w:val="none"/>
          <w:lang w:val="en-US" w:eastAsia="zh-CN"/>
        </w:rPr>
      </w:pPr>
      <w:r>
        <w:rPr>
          <w:rFonts w:hint="eastAsia"/>
          <w:highlight w:val="none"/>
          <w:lang w:val="en-US" w:eastAsia="zh-CN"/>
        </w:rPr>
        <w:t>法定代表人：</w:t>
      </w:r>
    </w:p>
    <w:p w14:paraId="66795672">
      <w:pPr>
        <w:pStyle w:val="72"/>
        <w:bidi w:val="0"/>
        <w:rPr>
          <w:rFonts w:hint="eastAsia"/>
          <w:highlight w:val="none"/>
          <w:lang w:val="en-US" w:eastAsia="zh-CN"/>
        </w:rPr>
      </w:pPr>
      <w:r>
        <w:rPr>
          <w:rFonts w:hint="eastAsia"/>
          <w:highlight w:val="none"/>
          <w:lang w:val="en-US" w:eastAsia="zh-CN"/>
        </w:rPr>
        <w:t>地址：</w:t>
      </w:r>
    </w:p>
    <w:p w14:paraId="22EA1BC0">
      <w:pPr>
        <w:pStyle w:val="72"/>
        <w:bidi w:val="0"/>
        <w:rPr>
          <w:rFonts w:hint="eastAsia"/>
          <w:highlight w:val="none"/>
        </w:rPr>
      </w:pPr>
    </w:p>
    <w:p w14:paraId="4CF91145">
      <w:pPr>
        <w:pStyle w:val="73"/>
        <w:keepNext w:val="0"/>
        <w:keepLines w:val="0"/>
        <w:pageBreakBefore w:val="0"/>
        <w:widowControl w:val="0"/>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根据《中华人民共和国民法典》</w:t>
      </w:r>
      <w:r>
        <w:rPr>
          <w:rFonts w:hint="eastAsia" w:asciiTheme="minorEastAsia" w:hAnsiTheme="minorEastAsia" w:eastAsiaTheme="minorEastAsia" w:cstheme="minorEastAsia"/>
          <w:spacing w:val="0"/>
          <w:highlight w:val="none"/>
          <w:lang w:val="en-US" w:eastAsia="zh-CN"/>
        </w:rPr>
        <w:t>及相关</w:t>
      </w:r>
      <w:r>
        <w:rPr>
          <w:rFonts w:hint="eastAsia" w:asciiTheme="minorEastAsia" w:hAnsiTheme="minorEastAsia" w:eastAsiaTheme="minorEastAsia" w:cstheme="minorEastAsia"/>
          <w:spacing w:val="0"/>
          <w:highlight w:val="none"/>
        </w:rPr>
        <w:t>规定，本合同</w:t>
      </w:r>
      <w:r>
        <w:rPr>
          <w:rFonts w:hint="eastAsia" w:asciiTheme="minorEastAsia" w:hAnsiTheme="minorEastAsia" w:eastAsiaTheme="minorEastAsia" w:cstheme="minorEastAsia"/>
          <w:spacing w:val="0"/>
          <w:highlight w:val="none"/>
          <w:lang w:val="en-US" w:eastAsia="zh-CN"/>
        </w:rPr>
        <w:t>双方就【网络安全等级保护系统软件授权服务项目】</w:t>
      </w:r>
      <w:r>
        <w:rPr>
          <w:rFonts w:hint="eastAsia" w:asciiTheme="minorEastAsia" w:hAnsiTheme="minorEastAsia" w:eastAsiaTheme="minorEastAsia" w:cstheme="minorEastAsia"/>
          <w:spacing w:val="0"/>
          <w:highlight w:val="none"/>
        </w:rPr>
        <w:t>事项，经过平等协商，在真实、充分地表达各自意愿的基础上，达成如下合同</w:t>
      </w:r>
      <w:r>
        <w:rPr>
          <w:rFonts w:hint="eastAsia" w:asciiTheme="minorEastAsia" w:hAnsiTheme="minorEastAsia" w:eastAsiaTheme="minorEastAsia" w:cstheme="minorEastAsia"/>
          <w:spacing w:val="0"/>
          <w:highlight w:val="none"/>
          <w:lang w:val="en-US" w:eastAsia="zh-CN"/>
        </w:rPr>
        <w:t>内容</w:t>
      </w:r>
      <w:r>
        <w:rPr>
          <w:rFonts w:hint="eastAsia" w:asciiTheme="minorEastAsia" w:hAnsiTheme="minorEastAsia" w:eastAsiaTheme="minorEastAsia" w:cstheme="minorEastAsia"/>
          <w:spacing w:val="0"/>
          <w:highlight w:val="none"/>
        </w:rPr>
        <w:t>，</w:t>
      </w:r>
      <w:r>
        <w:rPr>
          <w:rFonts w:hint="eastAsia" w:asciiTheme="minorEastAsia" w:hAnsiTheme="minorEastAsia" w:eastAsiaTheme="minorEastAsia" w:cstheme="minorEastAsia"/>
          <w:spacing w:val="0"/>
          <w:highlight w:val="none"/>
          <w:lang w:val="en-US" w:eastAsia="zh-CN"/>
        </w:rPr>
        <w:t>以资共同遵守。</w:t>
      </w:r>
    </w:p>
    <w:p w14:paraId="52455D99">
      <w:pPr>
        <w:pStyle w:val="74"/>
        <w:keepNext w:val="0"/>
        <w:keepLines w:val="0"/>
        <w:pageBreakBefore w:val="0"/>
        <w:widowControl w:val="0"/>
        <w:numPr>
          <w:ilvl w:val="0"/>
          <w:numId w:val="8"/>
        </w:numPr>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合同标的</w:t>
      </w:r>
    </w:p>
    <w:p w14:paraId="1E36825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乙方按本合同约定向甲方提供指定产品，该产品所包含的软件、硬件及相应安装服务以附件</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rPr>
        <w:t>为准。</w:t>
      </w:r>
    </w:p>
    <w:p w14:paraId="65DB524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该产品所包含的软件：乙方拥有指定产品知识产权，有权许可甲方使用并收取相应费用。</w:t>
      </w:r>
    </w:p>
    <w:p w14:paraId="6B3C539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该产品所包含的硬件设备：由甲方按本合同约定向乙方购买，交付后所有权归甲方所有。</w:t>
      </w:r>
    </w:p>
    <w:p w14:paraId="68B9E69D">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软件许</w:t>
      </w:r>
      <w:bookmarkStart w:id="47" w:name="_GoBack"/>
      <w:bookmarkEnd w:id="47"/>
      <w:r>
        <w:rPr>
          <w:rFonts w:hint="eastAsia" w:asciiTheme="minorEastAsia" w:hAnsiTheme="minorEastAsia" w:eastAsiaTheme="minorEastAsia" w:cstheme="minorEastAsia"/>
          <w:spacing w:val="0"/>
          <w:highlight w:val="none"/>
        </w:rPr>
        <w:t>可期限</w:t>
      </w:r>
    </w:p>
    <w:p w14:paraId="4ACB5E3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指定产品中的软件产品，许可期限为</w:t>
      </w:r>
      <w:r>
        <w:rPr>
          <w:rFonts w:hint="eastAsia" w:asciiTheme="minorEastAsia" w:hAnsiTheme="minorEastAsia" w:cstheme="minorEastAsia"/>
          <w:spacing w:val="0"/>
          <w:highlight w:val="none"/>
          <w:lang w:val="en-US" w:eastAsia="zh-CN"/>
        </w:rPr>
        <w:t>三</w:t>
      </w:r>
      <w:r>
        <w:rPr>
          <w:rFonts w:hint="eastAsia" w:asciiTheme="minorEastAsia" w:hAnsiTheme="minorEastAsia" w:eastAsiaTheme="minorEastAsia" w:cstheme="minorEastAsia"/>
          <w:spacing w:val="0"/>
          <w:highlight w:val="none"/>
        </w:rPr>
        <w:t>年，自甲方验收合格之日起算</w:t>
      </w:r>
      <w:r>
        <w:rPr>
          <w:rFonts w:hint="eastAsia" w:asciiTheme="minorEastAsia" w:hAnsiTheme="minorEastAsia" w:eastAsiaTheme="minorEastAsia" w:cstheme="minorEastAsia"/>
          <w:spacing w:val="0"/>
          <w:highlight w:val="none"/>
          <w:lang w:val="en-US" w:eastAsia="zh-CN"/>
        </w:rPr>
        <w:t>至</w:t>
      </w:r>
      <w:r>
        <w:rPr>
          <w:rFonts w:hint="eastAsia" w:asciiTheme="minorEastAsia" w:hAnsiTheme="minorEastAsia" w:cstheme="minorEastAsia"/>
          <w:spacing w:val="0"/>
          <w:highlight w:val="none"/>
          <w:lang w:val="en-US" w:eastAsia="zh-CN"/>
        </w:rPr>
        <w:t>三年期满</w:t>
      </w:r>
      <w:r>
        <w:rPr>
          <w:rFonts w:hint="eastAsia" w:asciiTheme="minorEastAsia" w:hAnsiTheme="minorEastAsia" w:eastAsiaTheme="minorEastAsia" w:cstheme="minorEastAsia"/>
          <w:spacing w:val="0"/>
          <w:highlight w:val="none"/>
          <w:lang w:val="en-US" w:eastAsia="zh-CN"/>
        </w:rPr>
        <w:t>止。</w:t>
      </w:r>
    </w:p>
    <w:p w14:paraId="36A7DD0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许可期限届满，如</w:t>
      </w:r>
      <w:r>
        <w:rPr>
          <w:rFonts w:hint="eastAsia" w:asciiTheme="minorEastAsia" w:hAnsiTheme="minorEastAsia" w:eastAsiaTheme="minorEastAsia" w:cstheme="minorEastAsia"/>
          <w:spacing w:val="0"/>
          <w:highlight w:val="none"/>
          <w:lang w:val="en-US" w:eastAsia="zh-CN"/>
        </w:rPr>
        <w:t>甲</w:t>
      </w:r>
      <w:r>
        <w:rPr>
          <w:rFonts w:hint="eastAsia" w:asciiTheme="minorEastAsia" w:hAnsiTheme="minorEastAsia" w:eastAsiaTheme="minorEastAsia" w:cstheme="minorEastAsia"/>
          <w:spacing w:val="0"/>
          <w:highlight w:val="none"/>
        </w:rPr>
        <w:t>方仍需继续使用</w:t>
      </w:r>
      <w:r>
        <w:rPr>
          <w:rFonts w:hint="eastAsia" w:asciiTheme="minorEastAsia" w:hAnsiTheme="minorEastAsia" w:eastAsiaTheme="minorEastAsia" w:cstheme="minorEastAsia"/>
          <w:spacing w:val="0"/>
          <w:highlight w:val="none"/>
          <w:lang w:val="en-US" w:eastAsia="zh-CN"/>
        </w:rPr>
        <w:t>乙</w:t>
      </w:r>
      <w:r>
        <w:rPr>
          <w:rFonts w:hint="eastAsia" w:asciiTheme="minorEastAsia" w:hAnsiTheme="minorEastAsia" w:eastAsiaTheme="minorEastAsia" w:cstheme="minorEastAsia"/>
          <w:spacing w:val="0"/>
          <w:highlight w:val="none"/>
        </w:rPr>
        <w:t>方提供的</w:t>
      </w:r>
      <w:r>
        <w:rPr>
          <w:rFonts w:hint="eastAsia" w:asciiTheme="minorEastAsia" w:hAnsiTheme="minorEastAsia" w:eastAsiaTheme="minorEastAsia" w:cstheme="minorEastAsia"/>
          <w:spacing w:val="0"/>
          <w:highlight w:val="none"/>
          <w:lang w:val="en-US" w:eastAsia="zh-CN"/>
        </w:rPr>
        <w:t>上述</w:t>
      </w:r>
      <w:r>
        <w:rPr>
          <w:rFonts w:hint="eastAsia" w:asciiTheme="minorEastAsia" w:hAnsiTheme="minorEastAsia" w:eastAsiaTheme="minorEastAsia" w:cstheme="minorEastAsia"/>
          <w:spacing w:val="0"/>
          <w:highlight w:val="none"/>
        </w:rPr>
        <w:t>软件</w:t>
      </w:r>
      <w:r>
        <w:rPr>
          <w:rFonts w:hint="eastAsia" w:asciiTheme="minorEastAsia" w:hAnsiTheme="minorEastAsia" w:eastAsiaTheme="minorEastAsia" w:cstheme="minorEastAsia"/>
          <w:spacing w:val="0"/>
          <w:highlight w:val="none"/>
          <w:lang w:val="en-US" w:eastAsia="zh-CN"/>
        </w:rPr>
        <w:t>产品</w:t>
      </w:r>
      <w:r>
        <w:rPr>
          <w:rFonts w:hint="eastAsia" w:asciiTheme="minorEastAsia" w:hAnsiTheme="minorEastAsia" w:eastAsiaTheme="minorEastAsia" w:cstheme="minorEastAsia"/>
          <w:spacing w:val="0"/>
          <w:highlight w:val="none"/>
        </w:rPr>
        <w:t>，</w:t>
      </w:r>
      <w:r>
        <w:rPr>
          <w:rFonts w:hint="eastAsia" w:asciiTheme="minorEastAsia" w:hAnsiTheme="minorEastAsia" w:cstheme="minorEastAsia"/>
          <w:spacing w:val="0"/>
          <w:highlight w:val="none"/>
          <w:lang w:val="en-US" w:eastAsia="zh-CN"/>
        </w:rPr>
        <w:t>可以</w:t>
      </w:r>
      <w:r>
        <w:rPr>
          <w:rFonts w:hint="eastAsia" w:asciiTheme="minorEastAsia" w:hAnsiTheme="minorEastAsia" w:eastAsiaTheme="minorEastAsia" w:cstheme="minorEastAsia"/>
          <w:spacing w:val="0"/>
          <w:highlight w:val="none"/>
        </w:rPr>
        <w:t>在期限届满前</w:t>
      </w:r>
      <w:r>
        <w:rPr>
          <w:rFonts w:hint="eastAsia" w:asciiTheme="minorEastAsia" w:hAnsiTheme="minorEastAsia" w:cstheme="minorEastAsia"/>
          <w:spacing w:val="0"/>
          <w:highlight w:val="none"/>
          <w:lang w:val="en-US" w:eastAsia="zh-CN"/>
        </w:rPr>
        <w:t>30</w:t>
      </w:r>
      <w:r>
        <w:rPr>
          <w:rFonts w:hint="eastAsia" w:asciiTheme="minorEastAsia" w:hAnsiTheme="minorEastAsia" w:eastAsiaTheme="minorEastAsia" w:cstheme="minorEastAsia"/>
          <w:spacing w:val="0"/>
          <w:highlight w:val="none"/>
        </w:rPr>
        <w:t>日内与</w:t>
      </w:r>
      <w:r>
        <w:rPr>
          <w:rFonts w:hint="eastAsia" w:asciiTheme="minorEastAsia" w:hAnsiTheme="minorEastAsia" w:eastAsiaTheme="minorEastAsia" w:cstheme="minorEastAsia"/>
          <w:spacing w:val="0"/>
          <w:highlight w:val="none"/>
          <w:lang w:val="en-US" w:eastAsia="zh-CN"/>
        </w:rPr>
        <w:t>乙</w:t>
      </w:r>
      <w:r>
        <w:rPr>
          <w:rFonts w:hint="eastAsia" w:asciiTheme="minorEastAsia" w:hAnsiTheme="minorEastAsia" w:eastAsiaTheme="minorEastAsia" w:cstheme="minorEastAsia"/>
          <w:spacing w:val="0"/>
          <w:highlight w:val="none"/>
        </w:rPr>
        <w:t>方协商并签订新的许可使用合同。</w:t>
      </w:r>
    </w:p>
    <w:p w14:paraId="1B22870F">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合同价款</w:t>
      </w:r>
    </w:p>
    <w:p w14:paraId="1FD9757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本合同甲、乙</w:t>
      </w:r>
      <w:r>
        <w:rPr>
          <w:rFonts w:hint="eastAsia" w:asciiTheme="minorEastAsia" w:hAnsiTheme="minorEastAsia" w:eastAsiaTheme="minorEastAsia" w:cstheme="minorEastAsia"/>
          <w:spacing w:val="0"/>
          <w:highlight w:val="none"/>
          <w:lang w:val="en-US" w:eastAsia="zh-CN"/>
        </w:rPr>
        <w:t>双</w:t>
      </w:r>
      <w:r>
        <w:rPr>
          <w:rFonts w:hint="eastAsia" w:asciiTheme="minorEastAsia" w:hAnsiTheme="minorEastAsia" w:eastAsiaTheme="minorEastAsia" w:cstheme="minorEastAsia"/>
          <w:spacing w:val="0"/>
          <w:highlight w:val="none"/>
        </w:rPr>
        <w:t>方之间发生的一切费用均以人民币结算支付。</w:t>
      </w:r>
      <w:r>
        <w:rPr>
          <w:rFonts w:hint="eastAsia" w:asciiTheme="minorEastAsia" w:hAnsiTheme="minorEastAsia" w:eastAsiaTheme="minorEastAsia" w:cstheme="minorEastAsia"/>
          <w:spacing w:val="0"/>
          <w:highlight w:val="none"/>
          <w:lang w:val="en-US" w:eastAsia="zh-CN"/>
        </w:rPr>
        <w:t>付款方应将款项</w:t>
      </w:r>
      <w:r>
        <w:rPr>
          <w:rFonts w:hint="eastAsia" w:asciiTheme="minorEastAsia" w:hAnsiTheme="minorEastAsia" w:eastAsiaTheme="minorEastAsia" w:cstheme="minorEastAsia"/>
          <w:spacing w:val="0"/>
          <w:highlight w:val="none"/>
        </w:rPr>
        <w:t>付</w:t>
      </w:r>
      <w:r>
        <w:rPr>
          <w:rFonts w:hint="eastAsia" w:asciiTheme="minorEastAsia" w:hAnsiTheme="minorEastAsia" w:eastAsiaTheme="minorEastAsia" w:cstheme="minorEastAsia"/>
          <w:spacing w:val="0"/>
          <w:highlight w:val="none"/>
          <w:lang w:val="en-US" w:eastAsia="zh-CN"/>
        </w:rPr>
        <w:t>至收款方</w:t>
      </w:r>
      <w:r>
        <w:rPr>
          <w:rFonts w:hint="eastAsia" w:asciiTheme="minorEastAsia" w:hAnsiTheme="minorEastAsia" w:eastAsiaTheme="minorEastAsia" w:cstheme="minorEastAsia"/>
          <w:spacing w:val="0"/>
          <w:highlight w:val="none"/>
        </w:rPr>
        <w:t>于合同指定的开户银行和账户</w:t>
      </w:r>
      <w:r>
        <w:rPr>
          <w:rFonts w:hint="eastAsia" w:asciiTheme="minorEastAsia" w:hAnsiTheme="minorEastAsia" w:eastAsiaTheme="minorEastAsia" w:cstheme="minorEastAsia"/>
          <w:spacing w:val="0"/>
          <w:highlight w:val="none"/>
          <w:lang w:eastAsia="zh-CN"/>
        </w:rPr>
        <w:t>。</w:t>
      </w:r>
    </w:p>
    <w:p w14:paraId="435F7BD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本合同含税总价为人民币</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rPr>
        <w:t>元（</w:t>
      </w:r>
      <w:r>
        <w:rPr>
          <w:rFonts w:hint="eastAsia" w:asciiTheme="minorEastAsia" w:hAnsiTheme="minorEastAsia" w:eastAsiaTheme="minorEastAsia" w:cstheme="minorEastAsia"/>
          <w:spacing w:val="0"/>
          <w:highlight w:val="none"/>
          <w:lang w:val="en-US" w:eastAsia="zh-CN"/>
        </w:rPr>
        <w:t>大写</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元）。</w:t>
      </w:r>
      <w:r>
        <w:rPr>
          <w:rFonts w:hint="eastAsia" w:asciiTheme="minorEastAsia" w:hAnsiTheme="minorEastAsia" w:eastAsiaTheme="minorEastAsia" w:cstheme="minorEastAsia"/>
          <w:spacing w:val="0"/>
          <w:highlight w:val="none"/>
          <w:lang w:val="en-US" w:eastAsia="zh-CN"/>
        </w:rPr>
        <w:t>其中不含税额为人民币【】元，税额为人民币【】元（税率：【】）。其他【】</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价款明细以附件</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为准</w:t>
      </w:r>
      <w:r>
        <w:rPr>
          <w:rFonts w:hint="eastAsia" w:asciiTheme="minorEastAsia" w:hAnsiTheme="minorEastAsia" w:eastAsiaTheme="minorEastAsia" w:cstheme="minorEastAsia"/>
          <w:spacing w:val="0"/>
          <w:highlight w:val="none"/>
          <w:lang w:eastAsia="zh-CN"/>
        </w:rPr>
        <w:t>）</w:t>
      </w:r>
    </w:p>
    <w:p w14:paraId="49D0B4C9">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因国家税务政策变化导致增值税率发生变化时，按新的增值税率执行</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合同价=合同签订时的不含税价*(1+新税率)。合同签订时的不含税价＝(合同约定的含税价、价外费用)/(1+合同签订时适用的税率</w:t>
      </w:r>
      <w:r>
        <w:rPr>
          <w:rFonts w:hint="eastAsia" w:asciiTheme="minorEastAsia" w:hAnsiTheme="minorEastAsia" w:eastAsiaTheme="minorEastAsia" w:cstheme="minorEastAsia"/>
          <w:spacing w:val="0"/>
          <w:highlight w:val="none"/>
          <w:lang w:eastAsia="zh-CN"/>
        </w:rPr>
        <w:t>）。</w:t>
      </w:r>
    </w:p>
    <w:p w14:paraId="0A2C5DE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本合同为固定总价包干。</w:t>
      </w:r>
      <w:r>
        <w:rPr>
          <w:rFonts w:hint="eastAsia" w:asciiTheme="minorEastAsia" w:hAnsiTheme="minorEastAsia" w:eastAsiaTheme="minorEastAsia" w:cstheme="minorEastAsia"/>
          <w:spacing w:val="0"/>
          <w:highlight w:val="none"/>
        </w:rPr>
        <w:t>商业软件购置费、应用系统定制开发及集成费是完成本合同技术规格书和深化设计图纸（如有）所约定的乙方的所有责任和义务的款项，并包含人员</w:t>
      </w:r>
      <w:r>
        <w:rPr>
          <w:rFonts w:hint="eastAsia" w:asciiTheme="minorEastAsia" w:hAnsiTheme="minorEastAsia" w:eastAsiaTheme="minorEastAsia" w:cstheme="minorEastAsia"/>
          <w:bCs/>
          <w:i w:val="0"/>
          <w:iCs w:val="0"/>
          <w:snapToGrid w:val="0"/>
          <w:color w:val="auto"/>
          <w:spacing w:val="0"/>
          <w:kern w:val="0"/>
          <w:szCs w:val="24"/>
          <w:highlight w:val="none"/>
          <w:u w:val="none"/>
        </w:rPr>
        <w:t>、设备、材料和管理费、利润、规费、税金等所有税费，在本合同技术规格书和深化设计图纸（如有）不发生变化和调整的情况下，商业软件购置费和应用系统定制开发及集成费实行固定总价包干，在本合同履行期间不再调整</w:t>
      </w:r>
      <w:r>
        <w:rPr>
          <w:rFonts w:hint="eastAsia" w:asciiTheme="minorEastAsia" w:hAnsiTheme="minorEastAsia" w:eastAsiaTheme="minorEastAsia" w:cstheme="minorEastAsia"/>
          <w:bCs/>
          <w:i w:val="0"/>
          <w:iCs w:val="0"/>
          <w:snapToGrid w:val="0"/>
          <w:color w:val="auto"/>
          <w:spacing w:val="0"/>
          <w:kern w:val="0"/>
          <w:szCs w:val="24"/>
          <w:highlight w:val="none"/>
          <w:u w:val="none"/>
          <w:lang w:eastAsia="zh-CN"/>
        </w:rPr>
        <w:t>。</w:t>
      </w:r>
      <w:r>
        <w:rPr>
          <w:rFonts w:hint="eastAsia" w:asciiTheme="minorEastAsia" w:hAnsiTheme="minorEastAsia" w:eastAsiaTheme="minorEastAsia" w:cstheme="minorEastAsia"/>
          <w:bCs/>
          <w:i w:val="0"/>
          <w:iCs w:val="0"/>
          <w:snapToGrid w:val="0"/>
          <w:color w:val="auto"/>
          <w:spacing w:val="0"/>
          <w:kern w:val="0"/>
          <w:szCs w:val="24"/>
          <w:highlight w:val="none"/>
          <w:u w:val="none"/>
          <w:lang w:val="en-US" w:eastAsia="zh-CN"/>
        </w:rPr>
        <w:t>硬件设备的税费、运输、安装等费用包含在合同总价款中，甲方不再另行支付任何其他费用</w:t>
      </w:r>
      <w:r>
        <w:rPr>
          <w:rFonts w:hint="eastAsia" w:asciiTheme="minorEastAsia" w:hAnsiTheme="minorEastAsia" w:eastAsiaTheme="minorEastAsia" w:cstheme="minorEastAsia"/>
          <w:bCs/>
          <w:i w:val="0"/>
          <w:iCs w:val="0"/>
          <w:snapToGrid w:val="0"/>
          <w:color w:val="auto"/>
          <w:spacing w:val="0"/>
          <w:kern w:val="0"/>
          <w:szCs w:val="24"/>
          <w:highlight w:val="none"/>
          <w:u w:val="none"/>
          <w:lang w:eastAsia="zh-CN"/>
        </w:rPr>
        <w:t>（</w:t>
      </w:r>
      <w:r>
        <w:rPr>
          <w:rFonts w:hint="eastAsia" w:asciiTheme="minorEastAsia" w:hAnsiTheme="minorEastAsia" w:eastAsiaTheme="minorEastAsia" w:cstheme="minorEastAsia"/>
          <w:bCs/>
          <w:i w:val="0"/>
          <w:iCs w:val="0"/>
          <w:snapToGrid w:val="0"/>
          <w:color w:val="auto"/>
          <w:spacing w:val="0"/>
          <w:kern w:val="0"/>
          <w:szCs w:val="24"/>
          <w:highlight w:val="none"/>
          <w:u w:val="none"/>
          <w:lang w:val="en-US" w:eastAsia="zh-CN"/>
        </w:rPr>
        <w:t>注：根据实际情况进行调整）</w:t>
      </w:r>
      <w:r>
        <w:rPr>
          <w:rFonts w:hint="eastAsia" w:asciiTheme="minorEastAsia" w:hAnsiTheme="minorEastAsia" w:eastAsiaTheme="minorEastAsia" w:cstheme="minorEastAsia"/>
          <w:bCs/>
          <w:i w:val="0"/>
          <w:iCs w:val="0"/>
          <w:snapToGrid w:val="0"/>
          <w:color w:val="auto"/>
          <w:spacing w:val="0"/>
          <w:kern w:val="0"/>
          <w:szCs w:val="24"/>
          <w:highlight w:val="none"/>
          <w:u w:val="none"/>
          <w:lang w:eastAsia="zh-CN"/>
        </w:rPr>
        <w:t>。</w:t>
      </w:r>
    </w:p>
    <w:p w14:paraId="6C111819">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交付、安装及验收</w:t>
      </w:r>
    </w:p>
    <w:p w14:paraId="075AE1BB">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交付</w:t>
      </w:r>
      <w:r>
        <w:rPr>
          <w:rFonts w:hint="eastAsia" w:asciiTheme="minorEastAsia" w:hAnsiTheme="minorEastAsia" w:eastAsiaTheme="minorEastAsia" w:cstheme="minorEastAsia"/>
          <w:spacing w:val="0"/>
          <w:highlight w:val="none"/>
          <w:lang w:val="en-US" w:eastAsia="zh-CN"/>
        </w:rPr>
        <w:t>时间：【】。</w:t>
      </w:r>
    </w:p>
    <w:p w14:paraId="4AC52388">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交付地点：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恩施机场航站楼弱电机房</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w:t>
      </w:r>
    </w:p>
    <w:p w14:paraId="51317D88">
      <w:pPr>
        <w:pStyle w:val="76"/>
        <w:keepNext w:val="0"/>
        <w:keepLines w:val="0"/>
        <w:pageBreakBefore w:val="0"/>
        <w:widowControl w:val="0"/>
        <w:numPr>
          <w:ilvl w:val="2"/>
          <w:numId w:val="0"/>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乙方应将指定产品运送至上述地点，并完成交付、安装工作。</w:t>
      </w:r>
    </w:p>
    <w:p w14:paraId="293A234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安装</w:t>
      </w:r>
    </w:p>
    <w:p w14:paraId="077B0DC8">
      <w:pPr>
        <w:pStyle w:val="76"/>
        <w:keepNext w:val="0"/>
        <w:keepLines w:val="0"/>
        <w:pageBreakBefore w:val="0"/>
        <w:widowControl w:val="0"/>
        <w:numPr>
          <w:ilvl w:val="2"/>
          <w:numId w:val="10"/>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本合同签订后</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个工作日内，由甲乙双方共同确认安装方案。</w:t>
      </w:r>
    </w:p>
    <w:p w14:paraId="2A9CE120">
      <w:pPr>
        <w:pStyle w:val="76"/>
        <w:keepNext w:val="0"/>
        <w:keepLines w:val="0"/>
        <w:pageBreakBefore w:val="0"/>
        <w:widowControl w:val="0"/>
        <w:numPr>
          <w:ilvl w:val="2"/>
          <w:numId w:val="10"/>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除另有约定外，因任一方原因导致未能按</w:t>
      </w:r>
      <w:r>
        <w:rPr>
          <w:rFonts w:hint="eastAsia" w:asciiTheme="minorEastAsia" w:hAnsiTheme="minorEastAsia" w:eastAsiaTheme="minorEastAsia" w:cstheme="minorEastAsia"/>
          <w:spacing w:val="0"/>
          <w:highlight w:val="none"/>
          <w:lang w:val="en-US" w:eastAsia="zh-CN"/>
        </w:rPr>
        <w:t>上述安装方案</w:t>
      </w:r>
      <w:r>
        <w:rPr>
          <w:rFonts w:hint="eastAsia" w:asciiTheme="minorEastAsia" w:hAnsiTheme="minorEastAsia" w:eastAsiaTheme="minorEastAsia" w:cstheme="minorEastAsia"/>
          <w:spacing w:val="0"/>
          <w:highlight w:val="none"/>
        </w:rPr>
        <w:t>执行的，由该方承担由此造成的全部损失。</w:t>
      </w:r>
    </w:p>
    <w:p w14:paraId="512134E8">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安装及上线验收</w:t>
      </w:r>
    </w:p>
    <w:p w14:paraId="56E9D999">
      <w:pPr>
        <w:pStyle w:val="76"/>
        <w:keepNext w:val="0"/>
        <w:keepLines w:val="0"/>
        <w:pageBreakBefore w:val="0"/>
        <w:widowControl w:val="0"/>
        <w:numPr>
          <w:ilvl w:val="2"/>
          <w:numId w:val="0"/>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指定产品安装、上线后，甲方应在</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个工作日内完成验收，并根据乙方需求签署相应验收单。</w:t>
      </w:r>
    </w:p>
    <w:p w14:paraId="4C8508DF">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软件维护服务</w:t>
      </w:r>
    </w:p>
    <w:p w14:paraId="5DE79E2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许可期限内，乙方应保证软件的正常运行，及时回复甲方就软件提出的询问，并解决甲方使用过程中的问题。</w:t>
      </w:r>
    </w:p>
    <w:p w14:paraId="15223D55">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服务响应时间：</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24</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小时内响应。</w:t>
      </w:r>
    </w:p>
    <w:p w14:paraId="1EE3644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升级与优化</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许可期限内，如乙方对软件产品进行任何修正、优化或升级的，则乙方应向甲方提供最新版本。</w:t>
      </w:r>
    </w:p>
    <w:p w14:paraId="6ACEF7A7">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质保期</w:t>
      </w:r>
    </w:p>
    <w:p w14:paraId="54698F6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就指定产品中硬件产品，质保期</w:t>
      </w:r>
      <w:r>
        <w:rPr>
          <w:rFonts w:hint="eastAsia" w:asciiTheme="minorEastAsia" w:hAnsiTheme="minorEastAsia" w:eastAsiaTheme="minorEastAsia" w:cstheme="minorEastAsia"/>
          <w:spacing w:val="0"/>
          <w:highlight w:val="none"/>
          <w:lang w:val="en-US" w:eastAsia="zh-CN"/>
        </w:rPr>
        <w:t>为</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rPr>
        <w:t>，自验收通过之日起算。</w:t>
      </w:r>
    </w:p>
    <w:p w14:paraId="3A0C866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质保期内，乙方应承担如下责任</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质保期内，如指定产品不能正常使用，乙方应按甲方要求免费为其更换或修理并承担相应费用。质保期自更换或修理完毕后重新计算。本合同约定质保期的期限与责任低于乙方承诺或国家、行业标准的，以较高要求为准</w:t>
      </w:r>
      <w:r>
        <w:rPr>
          <w:rFonts w:hint="eastAsia" w:asciiTheme="minorEastAsia" w:hAnsiTheme="minorEastAsia" w:eastAsiaTheme="minorEastAsia" w:cstheme="minorEastAsia"/>
          <w:spacing w:val="0"/>
          <w:highlight w:val="none"/>
          <w:lang w:eastAsia="zh-CN"/>
        </w:rPr>
        <w:t>。</w:t>
      </w:r>
    </w:p>
    <w:p w14:paraId="4B27CE5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szCs w:val="24"/>
          <w:highlight w:val="none"/>
        </w:rPr>
      </w:pPr>
      <w:r>
        <w:rPr>
          <w:rFonts w:hint="eastAsia" w:asciiTheme="minorEastAsia" w:hAnsiTheme="minorEastAsia" w:eastAsiaTheme="minorEastAsia" w:cstheme="minorEastAsia"/>
          <w:spacing w:val="0"/>
          <w:highlight w:val="none"/>
        </w:rPr>
        <w:t>质保期满后，乙方应按甲方要求提供修理及更换零部件的服务，乙方仅收取人工费用与零部件费用，不收取其他</w:t>
      </w:r>
      <w:r>
        <w:rPr>
          <w:rFonts w:hint="eastAsia" w:asciiTheme="minorEastAsia" w:hAnsiTheme="minorEastAsia" w:eastAsiaTheme="minorEastAsia" w:cstheme="minorEastAsia"/>
          <w:spacing w:val="0"/>
          <w:highlight w:val="none"/>
          <w:lang w:val="en-US" w:eastAsia="zh-CN"/>
        </w:rPr>
        <w:t>费用</w:t>
      </w:r>
      <w:r>
        <w:rPr>
          <w:rFonts w:hint="eastAsia" w:asciiTheme="minorEastAsia" w:hAnsiTheme="minorEastAsia" w:eastAsiaTheme="minorEastAsia" w:cstheme="minorEastAsia"/>
          <w:color w:val="000000"/>
          <w:spacing w:val="0"/>
          <w:szCs w:val="24"/>
          <w:highlight w:val="none"/>
        </w:rPr>
        <w:t>。</w:t>
      </w:r>
    </w:p>
    <w:p w14:paraId="641D420B">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合同结算</w:t>
      </w:r>
    </w:p>
    <w:p w14:paraId="6BC1E77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经双方协商一致，同意选择第</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种付款方式：</w:t>
      </w:r>
    </w:p>
    <w:p w14:paraId="2A3936A5">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sz w:val="24"/>
          <w:szCs w:val="24"/>
          <w:highlight w:val="none"/>
        </w:rPr>
      </w:pPr>
      <w:r>
        <w:rPr>
          <w:rFonts w:hint="eastAsia" w:asciiTheme="minorEastAsia" w:hAnsiTheme="minorEastAsia" w:eastAsiaTheme="minorEastAsia" w:cstheme="minorEastAsia"/>
          <w:spacing w:val="0"/>
          <w:kern w:val="0"/>
          <w:sz w:val="24"/>
          <w:szCs w:val="24"/>
          <w:highlight w:val="none"/>
          <w:lang w:val="en-US" w:eastAsia="zh-CN"/>
        </w:rPr>
        <w:t>合同价款一次性付款：</w:t>
      </w:r>
      <w:r>
        <w:rPr>
          <w:rFonts w:hint="eastAsia" w:asciiTheme="minorEastAsia" w:hAnsiTheme="minorEastAsia" w:eastAsiaTheme="minorEastAsia" w:cstheme="minorEastAsia"/>
          <w:spacing w:val="0"/>
          <w:sz w:val="24"/>
          <w:szCs w:val="24"/>
          <w:highlight w:val="none"/>
          <w:lang w:val="en-US" w:eastAsia="zh-CN"/>
        </w:rPr>
        <w:t>【】</w:t>
      </w:r>
    </w:p>
    <w:p w14:paraId="0FCA4341">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sz w:val="24"/>
          <w:szCs w:val="24"/>
          <w:highlight w:val="none"/>
        </w:rPr>
      </w:pPr>
      <w:r>
        <w:rPr>
          <w:rFonts w:hint="eastAsia" w:asciiTheme="minorEastAsia" w:hAnsiTheme="minorEastAsia" w:eastAsiaTheme="minorEastAsia" w:cstheme="minorEastAsia"/>
          <w:spacing w:val="0"/>
          <w:kern w:val="0"/>
          <w:sz w:val="24"/>
          <w:szCs w:val="24"/>
          <w:highlight w:val="none"/>
          <w:lang w:val="en-US" w:eastAsia="zh-CN"/>
        </w:rPr>
        <w:t>合同价款分</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lang w:val="en-US" w:eastAsia="zh-CN"/>
        </w:rPr>
        <w:t>期支付，具体安排如下：</w:t>
      </w:r>
    </w:p>
    <w:p w14:paraId="33A9F61C">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jc w:val="both"/>
        <w:textAlignment w:val="auto"/>
        <w:rPr>
          <w:rFonts w:hint="eastAsia" w:asciiTheme="minorEastAsia" w:hAnsiTheme="minorEastAsia" w:eastAsiaTheme="minorEastAsia" w:cstheme="minorEastAsia"/>
          <w:spacing w:val="0"/>
          <w:kern w:val="0"/>
          <w:sz w:val="24"/>
          <w:szCs w:val="24"/>
          <w:highlight w:val="none"/>
          <w:lang w:val="en-US" w:eastAsia="zh-CN"/>
        </w:rPr>
      </w:pPr>
      <w:r>
        <w:rPr>
          <w:rFonts w:hint="eastAsia" w:ascii="宋体" w:hAnsi="宋体" w:eastAsia="宋体" w:cstheme="minorEastAsia"/>
          <w:color w:val="000000"/>
          <w:spacing w:val="0"/>
          <w:kern w:val="0"/>
          <w:sz w:val="24"/>
          <w:szCs w:val="24"/>
          <w:highlight w:val="none"/>
          <w:lang w:val="en-US" w:eastAsia="zh-CN" w:bidi="ar-SA"/>
        </w:rPr>
        <w:t>(1 )</w:t>
      </w:r>
      <w:r>
        <w:rPr>
          <w:rFonts w:hint="eastAsia" w:asciiTheme="minorEastAsia" w:hAnsiTheme="minorEastAsia" w:eastAsiaTheme="minorEastAsia" w:cstheme="minorEastAsia"/>
          <w:spacing w:val="0"/>
          <w:kern w:val="0"/>
          <w:sz w:val="24"/>
          <w:szCs w:val="24"/>
          <w:highlight w:val="none"/>
          <w:lang w:val="en-US" w:eastAsia="zh-CN"/>
        </w:rPr>
        <w:t>首期款支付条件及金额：</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甲方在收到乙方结算</w:t>
      </w:r>
      <w:r>
        <w:rPr>
          <w:rFonts w:hint="eastAsia" w:asciiTheme="minorEastAsia" w:hAnsiTheme="minorEastAsia" w:eastAsiaTheme="minorEastAsia" w:cstheme="minorEastAsia"/>
          <w:spacing w:val="0"/>
          <w:kern w:val="0"/>
          <w:sz w:val="24"/>
          <w:szCs w:val="24"/>
          <w:highlight w:val="none"/>
          <w:lang w:val="en-US" w:eastAsia="zh-CN"/>
        </w:rPr>
        <w:t>资料</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日内，向乙方一次性付款至总费用的</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%，计</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（大写：</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kern w:val="0"/>
          <w:sz w:val="24"/>
          <w:szCs w:val="24"/>
          <w:highlight w:val="none"/>
        </w:rPr>
        <w:t>）</w:t>
      </w:r>
    </w:p>
    <w:p w14:paraId="1679F568">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宋体" w:hAnsi="宋体" w:eastAsia="宋体" w:cstheme="minorEastAsia"/>
          <w:color w:val="000000"/>
          <w:spacing w:val="0"/>
          <w:kern w:val="0"/>
          <w:sz w:val="24"/>
          <w:szCs w:val="24"/>
          <w:highlight w:val="none"/>
          <w:lang w:val="en-US" w:eastAsia="zh-CN" w:bidi="ar-SA"/>
        </w:rPr>
        <w:t>(2 )</w:t>
      </w:r>
      <w:r>
        <w:rPr>
          <w:rFonts w:hint="eastAsia" w:asciiTheme="minorEastAsia" w:hAnsiTheme="minorEastAsia" w:eastAsiaTheme="minorEastAsia" w:cstheme="minorEastAsia"/>
          <w:spacing w:val="0"/>
          <w:kern w:val="0"/>
          <w:highlight w:val="none"/>
          <w:lang w:val="en-US" w:eastAsia="zh-CN"/>
        </w:rPr>
        <w:t>二期款支付条件及金额：</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w:t>
      </w:r>
      <w:r>
        <w:rPr>
          <w:rFonts w:hint="eastAsia" w:asciiTheme="minorEastAsia" w:hAnsiTheme="minorEastAsia" w:eastAsiaTheme="minorEastAsia" w:cstheme="minorEastAsia"/>
          <w:spacing w:val="0"/>
          <w:kern w:val="0"/>
          <w:highlight w:val="none"/>
        </w:rPr>
        <w:t>甲方在收到乙方结算</w:t>
      </w:r>
      <w:r>
        <w:rPr>
          <w:rFonts w:hint="eastAsia" w:asciiTheme="minorEastAsia" w:hAnsiTheme="minorEastAsia" w:eastAsiaTheme="minorEastAsia" w:cstheme="minorEastAsia"/>
          <w:spacing w:val="0"/>
          <w:kern w:val="0"/>
          <w:highlight w:val="none"/>
          <w:lang w:val="en-US" w:eastAsia="zh-CN"/>
        </w:rPr>
        <w:t>资料</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日内，向乙方一次性付款至总费用的</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%，计</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（大写：</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w:t>
      </w:r>
    </w:p>
    <w:p w14:paraId="213D0726">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jc w:val="both"/>
        <w:textAlignment w:val="auto"/>
        <w:rPr>
          <w:rFonts w:hint="eastAsia" w:asciiTheme="minorEastAsia" w:hAnsiTheme="minorEastAsia" w:eastAsiaTheme="minorEastAsia" w:cstheme="minorEastAsia"/>
          <w:spacing w:val="0"/>
          <w:kern w:val="0"/>
          <w:sz w:val="24"/>
          <w:szCs w:val="24"/>
          <w:highlight w:val="none"/>
        </w:rPr>
      </w:pPr>
      <w:r>
        <w:rPr>
          <w:rFonts w:hint="eastAsia" w:ascii="宋体" w:hAnsi="宋体" w:eastAsia="宋体" w:cstheme="minorEastAsia"/>
          <w:color w:val="000000"/>
          <w:spacing w:val="0"/>
          <w:kern w:val="0"/>
          <w:sz w:val="24"/>
          <w:szCs w:val="24"/>
          <w:highlight w:val="none"/>
          <w:lang w:val="en-US" w:eastAsia="zh-CN" w:bidi="ar-SA"/>
        </w:rPr>
        <w:t>(3 )</w:t>
      </w:r>
      <w:r>
        <w:rPr>
          <w:rFonts w:hint="eastAsia" w:asciiTheme="minorEastAsia" w:hAnsiTheme="minorEastAsia" w:eastAsiaTheme="minorEastAsia" w:cstheme="minorEastAsia"/>
          <w:spacing w:val="0"/>
          <w:kern w:val="0"/>
          <w:highlight w:val="none"/>
          <w:lang w:val="en-US" w:eastAsia="zh-CN"/>
        </w:rPr>
        <w:t>尾</w:t>
      </w:r>
      <w:r>
        <w:rPr>
          <w:rFonts w:hint="eastAsia" w:asciiTheme="minorEastAsia" w:hAnsiTheme="minorEastAsia" w:eastAsiaTheme="minorEastAsia" w:cstheme="minorEastAsia"/>
          <w:spacing w:val="0"/>
          <w:kern w:val="0"/>
          <w:highlight w:val="none"/>
        </w:rPr>
        <w:t>款</w:t>
      </w:r>
      <w:r>
        <w:rPr>
          <w:rFonts w:hint="eastAsia" w:asciiTheme="minorEastAsia" w:hAnsiTheme="minorEastAsia" w:eastAsiaTheme="minorEastAsia" w:cstheme="minorEastAsia"/>
          <w:spacing w:val="0"/>
          <w:kern w:val="0"/>
          <w:highlight w:val="none"/>
          <w:lang w:val="en-US" w:eastAsia="zh-CN"/>
        </w:rPr>
        <w:t>支付条件及金额：尾款</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作为质保金</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质保期内未发生质量问题的</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sz w:val="24"/>
          <w:szCs w:val="24"/>
          <w:highlight w:val="none"/>
        </w:rPr>
        <w:t>甲方在质保期届满后收到乙方开具的合规</w:t>
      </w:r>
      <w:r>
        <w:rPr>
          <w:rFonts w:hint="eastAsia" w:asciiTheme="minorEastAsia" w:hAnsiTheme="minorEastAsia" w:eastAsiaTheme="minorEastAsia" w:cstheme="minorEastAsia"/>
          <w:spacing w:val="0"/>
          <w:kern w:val="0"/>
          <w:sz w:val="24"/>
          <w:szCs w:val="24"/>
          <w:highlight w:val="none"/>
          <w:lang w:val="en-US" w:eastAsia="zh-CN"/>
        </w:rPr>
        <w:t>结算资料</w:t>
      </w:r>
      <w:r>
        <w:rPr>
          <w:rFonts w:hint="eastAsia" w:asciiTheme="minorEastAsia" w:hAnsiTheme="minorEastAsia" w:eastAsiaTheme="minorEastAsia" w:cstheme="minorEastAsia"/>
          <w:spacing w:val="0"/>
          <w:kern w:val="0"/>
          <w:sz w:val="24"/>
          <w:szCs w:val="24"/>
          <w:highlight w:val="none"/>
        </w:rPr>
        <w:t>之日起</w:t>
      </w:r>
      <w:r>
        <w:rPr>
          <w:rFonts w:hint="eastAsia" w:asciiTheme="minorEastAsia" w:hAnsiTheme="minorEastAsia" w:eastAsiaTheme="minorEastAsia" w:cstheme="minorEastAsia"/>
          <w:spacing w:val="0"/>
          <w:kern w:val="0"/>
          <w:sz w:val="24"/>
          <w:szCs w:val="24"/>
          <w:highlight w:val="none"/>
          <w:lang w:eastAsia="zh-CN"/>
        </w:rPr>
        <w:t>【】</w:t>
      </w:r>
      <w:r>
        <w:rPr>
          <w:rFonts w:hint="eastAsia" w:asciiTheme="minorEastAsia" w:hAnsiTheme="minorEastAsia" w:eastAsiaTheme="minorEastAsia" w:cstheme="minorEastAsia"/>
          <w:spacing w:val="0"/>
          <w:kern w:val="0"/>
          <w:sz w:val="24"/>
          <w:szCs w:val="24"/>
          <w:highlight w:val="none"/>
        </w:rPr>
        <w:t>日内一次性无息付清</w:t>
      </w:r>
      <w:r>
        <w:rPr>
          <w:rFonts w:hint="eastAsia" w:asciiTheme="minorEastAsia" w:hAnsiTheme="minorEastAsia" w:eastAsiaTheme="minorEastAsia" w:cstheme="minorEastAsia"/>
          <w:spacing w:val="0"/>
          <w:kern w:val="0"/>
          <w:sz w:val="24"/>
          <w:szCs w:val="24"/>
          <w:highlight w:val="none"/>
          <w:lang w:eastAsia="zh-CN"/>
        </w:rPr>
        <w:t>。</w:t>
      </w:r>
      <w:r>
        <w:rPr>
          <w:rFonts w:hint="eastAsia" w:asciiTheme="minorEastAsia" w:hAnsiTheme="minorEastAsia" w:cstheme="minorEastAsia"/>
          <w:spacing w:val="0"/>
          <w:kern w:val="0"/>
          <w:sz w:val="24"/>
          <w:szCs w:val="24"/>
          <w:highlight w:val="none"/>
          <w:lang w:eastAsia="zh-CN"/>
        </w:rPr>
        <w:t>（</w:t>
      </w:r>
      <w:r>
        <w:rPr>
          <w:rFonts w:hint="eastAsia" w:asciiTheme="minorEastAsia" w:hAnsiTheme="minorEastAsia" w:cstheme="minorEastAsia"/>
          <w:spacing w:val="0"/>
          <w:kern w:val="0"/>
          <w:sz w:val="24"/>
          <w:szCs w:val="24"/>
          <w:highlight w:val="none"/>
          <w:lang w:val="en-US" w:eastAsia="zh-CN"/>
        </w:rPr>
        <w:t>如有</w:t>
      </w:r>
      <w:r>
        <w:rPr>
          <w:rFonts w:hint="eastAsia" w:asciiTheme="minorEastAsia" w:hAnsiTheme="minorEastAsia" w:cstheme="minorEastAsia"/>
          <w:spacing w:val="0"/>
          <w:kern w:val="0"/>
          <w:sz w:val="24"/>
          <w:szCs w:val="24"/>
          <w:highlight w:val="none"/>
          <w:lang w:eastAsia="zh-CN"/>
        </w:rPr>
        <w:t>）</w:t>
      </w:r>
    </w:p>
    <w:p w14:paraId="0FB10C9E">
      <w:pPr>
        <w:pStyle w:val="76"/>
        <w:keepNext w:val="0"/>
        <w:keepLines w:val="0"/>
        <w:pageBreakBefore w:val="0"/>
        <w:widowControl w:val="0"/>
        <w:numPr>
          <w:ilvl w:val="2"/>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rPr>
      </w:pPr>
      <w:r>
        <w:rPr>
          <w:rStyle w:val="78"/>
          <w:rFonts w:hint="eastAsia" w:asciiTheme="minorEastAsia" w:hAnsiTheme="minorEastAsia" w:eastAsiaTheme="minorEastAsia" w:cstheme="minorEastAsia"/>
          <w:spacing w:val="0"/>
          <w:kern w:val="0"/>
          <w:sz w:val="24"/>
          <w:szCs w:val="24"/>
          <w:highlight w:val="none"/>
          <w:lang w:val="en-US" w:eastAsia="zh-CN"/>
        </w:rPr>
        <w:t>其他付款方式:</w:t>
      </w:r>
      <w:r>
        <w:rPr>
          <w:rFonts w:hint="eastAsia" w:asciiTheme="minorEastAsia" w:hAnsiTheme="minorEastAsia" w:eastAsiaTheme="minorEastAsia" w:cstheme="minorEastAsia"/>
          <w:spacing w:val="0"/>
          <w:sz w:val="24"/>
          <w:szCs w:val="24"/>
          <w:highlight w:val="none"/>
          <w:lang w:val="en-US" w:eastAsia="zh-CN"/>
        </w:rPr>
        <w:t>【】</w:t>
      </w:r>
    </w:p>
    <w:p w14:paraId="06C5BE9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达到本合同项下付款条件的，乙方应向甲方提交付款申请单，甲方确认付款金额并收到乙方提交的符合法律规定的增值税专用发票后按合同约定支付款项。</w:t>
      </w:r>
    </w:p>
    <w:p w14:paraId="06E2C54A">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不可抗力、保密及知识产权</w:t>
      </w:r>
    </w:p>
    <w:p w14:paraId="0F91BD8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不可抗力条款</w:t>
      </w:r>
    </w:p>
    <w:p w14:paraId="359B8403">
      <w:pPr>
        <w:pStyle w:val="76"/>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4"/>
          <w:highlight w:val="none"/>
          <w:lang w:val="en-US" w:eastAsia="zh-CN" w:bidi="ar-SA"/>
        </w:rPr>
      </w:pPr>
      <w:r>
        <w:rPr>
          <w:rFonts w:hint="eastAsia" w:asciiTheme="minorEastAsia" w:hAnsiTheme="minorEastAsia" w:eastAsiaTheme="minorEastAsia" w:cstheme="minorEastAsia"/>
          <w:snapToGrid/>
          <w:color w:val="000000"/>
          <w:spacing w:val="0"/>
          <w:kern w:val="2"/>
          <w:sz w:val="24"/>
          <w:szCs w:val="24"/>
          <w:highlight w:val="none"/>
          <w:lang w:val="en-US" w:eastAsia="zh-CN" w:bidi="ar-SA"/>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25955369">
      <w:pPr>
        <w:pStyle w:val="76"/>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4"/>
          <w:highlight w:val="none"/>
          <w:lang w:val="en-US" w:eastAsia="zh-CN" w:bidi="ar-SA"/>
        </w:rPr>
      </w:pPr>
      <w:r>
        <w:rPr>
          <w:rFonts w:hint="eastAsia" w:asciiTheme="minorEastAsia" w:hAnsiTheme="minorEastAsia" w:eastAsiaTheme="minorEastAsia" w:cstheme="minorEastAsia"/>
          <w:snapToGrid/>
          <w:color w:val="000000"/>
          <w:spacing w:val="0"/>
          <w:kern w:val="2"/>
          <w:sz w:val="24"/>
          <w:szCs w:val="24"/>
          <w:highlight w:val="none"/>
          <w:lang w:val="en-US" w:eastAsia="zh-CN" w:bidi="ar-SA"/>
        </w:rPr>
        <w:t>不可抗力的后果</w:t>
      </w:r>
    </w:p>
    <w:p w14:paraId="3EAF4240">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(1 )</w:t>
      </w:r>
      <w:r>
        <w:rPr>
          <w:rFonts w:hint="eastAsia" w:asciiTheme="minorEastAsia" w:hAnsiTheme="minorEastAsia" w:eastAsiaTheme="minorEastAsia" w:cstheme="minorEastAsia"/>
          <w:spacing w:val="0"/>
          <w:sz w:val="24"/>
          <w:szCs w:val="24"/>
          <w:highlight w:val="none"/>
          <w:lang w:val="en-US" w:eastAsia="zh-CN"/>
        </w:rPr>
        <w:t>如果发生不可抗力事件，影响一方履行其在本合同项下的义务，则其在不可抗力造成的延误期内中止履行的，不视为违约。</w:t>
      </w:r>
    </w:p>
    <w:p w14:paraId="4F326E6F">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(2 )</w:t>
      </w:r>
      <w:r>
        <w:rPr>
          <w:rFonts w:hint="eastAsia" w:asciiTheme="minorEastAsia" w:hAnsiTheme="minorEastAsia" w:eastAsiaTheme="minorEastAsia" w:cstheme="minorEastAsia"/>
          <w:spacing w:val="0"/>
          <w:sz w:val="24"/>
          <w:szCs w:val="24"/>
          <w:highlight w:val="none"/>
          <w:lang w:val="en-US" w:eastAsia="zh-CN"/>
        </w:rPr>
        <w:t>因发生不可抗力不能履行合同的一方应在不可抗力发生后迅速书面通知其他各方，并在不可抗力发生后【</w:t>
      </w:r>
      <w:r>
        <w:rPr>
          <w:rFonts w:hint="eastAsia" w:asciiTheme="minorEastAsia" w:hAnsiTheme="minorEastAsia" w:cstheme="minorEastAsia"/>
          <w:spacing w:val="0"/>
          <w:sz w:val="24"/>
          <w:szCs w:val="24"/>
          <w:highlight w:val="none"/>
          <w:lang w:val="en-US" w:eastAsia="zh-CN"/>
        </w:rPr>
        <w:t>3日</w:t>
      </w:r>
      <w:r>
        <w:rPr>
          <w:rFonts w:hint="eastAsia" w:asciiTheme="minorEastAsia" w:hAnsiTheme="minorEastAsia" w:eastAsiaTheme="minorEastAsia" w:cstheme="minorEastAsia"/>
          <w:spacing w:val="0"/>
          <w:sz w:val="24"/>
          <w:szCs w:val="24"/>
          <w:highlight w:val="none"/>
          <w:lang w:val="en-US" w:eastAsia="zh-CN"/>
        </w:rPr>
        <w:t>】内向其他各方提供不可抗力发生及持续时间的证据，且证据必须充分。</w:t>
      </w:r>
    </w:p>
    <w:p w14:paraId="47A9F0DE">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(3 )</w:t>
      </w:r>
      <w:r>
        <w:rPr>
          <w:rFonts w:hint="eastAsia" w:asciiTheme="minorEastAsia" w:hAnsiTheme="minorEastAsia" w:eastAsiaTheme="minorEastAsia" w:cstheme="minorEastAsia"/>
          <w:spacing w:val="0"/>
          <w:sz w:val="24"/>
          <w:szCs w:val="24"/>
          <w:highlight w:val="none"/>
          <w:lang w:val="en-US" w:eastAsia="zh-CN"/>
        </w:rPr>
        <w:t>如果发生不可抗力事件，各方应立即互相协商，以找到公平的解决办法，并且应尽一切合理努力将不可抗力的影响减少到最低限度。</w:t>
      </w:r>
    </w:p>
    <w:p w14:paraId="5BEFBBA1">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(4 )</w:t>
      </w:r>
      <w:r>
        <w:rPr>
          <w:rFonts w:hint="eastAsia" w:asciiTheme="minorEastAsia" w:hAnsiTheme="minorEastAsia" w:eastAsiaTheme="minorEastAsia" w:cstheme="minorEastAsia"/>
          <w:spacing w:val="0"/>
          <w:sz w:val="24"/>
          <w:szCs w:val="24"/>
          <w:highlight w:val="none"/>
          <w:lang w:val="en-US" w:eastAsia="zh-CN"/>
        </w:rPr>
        <w:t>金钱债务的迟延责任不得因不可抗力而免除。</w:t>
      </w:r>
    </w:p>
    <w:p w14:paraId="1CE6E32F">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(5 )</w:t>
      </w:r>
      <w:r>
        <w:rPr>
          <w:rFonts w:hint="eastAsia" w:asciiTheme="minorEastAsia" w:hAnsiTheme="minorEastAsia" w:eastAsiaTheme="minorEastAsia" w:cstheme="minorEastAsia"/>
          <w:spacing w:val="0"/>
          <w:sz w:val="24"/>
          <w:szCs w:val="24"/>
          <w:highlight w:val="none"/>
          <w:lang w:val="en-US" w:eastAsia="zh-CN"/>
        </w:rPr>
        <w:t>迟延履行期间发生的不可抗力不具有免责效力。</w:t>
      </w:r>
    </w:p>
    <w:p w14:paraId="5A00DD1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sz w:val="24"/>
          <w:szCs w:val="24"/>
          <w:highlight w:val="none"/>
          <w:lang w:val="en-US" w:eastAsia="zh-CN"/>
        </w:rPr>
      </w:pPr>
      <w:r>
        <w:rPr>
          <w:rFonts w:hint="eastAsia" w:asciiTheme="minorEastAsia" w:hAnsiTheme="minorEastAsia" w:eastAsiaTheme="minorEastAsia" w:cstheme="minorEastAsia"/>
          <w:spacing w:val="0"/>
          <w:kern w:val="0"/>
          <w:sz w:val="24"/>
          <w:szCs w:val="24"/>
          <w:highlight w:val="none"/>
          <w:lang w:val="en-US" w:eastAsia="zh-CN"/>
        </w:rPr>
        <w:t>保密条款</w:t>
      </w:r>
    </w:p>
    <w:p w14:paraId="35CDF974">
      <w:pPr>
        <w:pStyle w:val="76"/>
        <w:keepNext w:val="0"/>
        <w:keepLines w:val="0"/>
        <w:pageBreakBefore w:val="0"/>
        <w:widowControl w:val="0"/>
        <w:numPr>
          <w:ilvl w:val="2"/>
          <w:numId w:val="13"/>
        </w:numPr>
        <w:kinsoku/>
        <w:wordWrap/>
        <w:overflowPunct/>
        <w:topLinePunct w:val="0"/>
        <w:autoSpaceDE w:val="0"/>
        <w:autoSpaceDN w:val="0"/>
        <w:bidi w:val="0"/>
        <w:ind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本合同涉及的保密内容（以下简称“保密信息”）包括但不限于：（1）【</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】及其关联公司的商业秘密、技术秘密、经营秘密、管理秘密、财务秘密、客户信息、供应商信息等；（2）【</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】拥有的专利、商标、著作权、技术秘密等知识产权及其相关信息；（3）【</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】正在研发、生产、销售的产品、技术、工艺、配方、图纸等；（4）【</w:t>
      </w:r>
      <w:r>
        <w:rPr>
          <w:rFonts w:hint="eastAsia" w:asciiTheme="minorEastAsia" w:hAnsiTheme="minorEastAsia" w:cstheme="minorEastAsia"/>
          <w:spacing w:val="0"/>
          <w:sz w:val="24"/>
          <w:szCs w:val="24"/>
          <w:highlight w:val="none"/>
          <w:lang w:val="en-US" w:eastAsia="zh-CN"/>
        </w:rPr>
        <w:t>甲方</w:t>
      </w:r>
      <w:r>
        <w:rPr>
          <w:rFonts w:hint="eastAsia" w:asciiTheme="minorEastAsia" w:hAnsiTheme="minorEastAsia" w:eastAsiaTheme="minorEastAsia" w:cstheme="minorEastAsia"/>
          <w:spacing w:val="0"/>
          <w:sz w:val="24"/>
          <w:szCs w:val="24"/>
          <w:highlight w:val="none"/>
          <w:lang w:val="en-US" w:eastAsia="zh-CN"/>
        </w:rPr>
        <w:t>】与第三方签订的合同、协议、保密协议等文件中的内容；（5）其他保密信息【】(根据实际情况填写)。</w:t>
      </w:r>
    </w:p>
    <w:p w14:paraId="255295EE">
      <w:pPr>
        <w:pStyle w:val="76"/>
        <w:keepNext w:val="0"/>
        <w:keepLines w:val="0"/>
        <w:pageBreakBefore w:val="0"/>
        <w:widowControl w:val="0"/>
        <w:numPr>
          <w:ilvl w:val="2"/>
          <w:numId w:val="13"/>
        </w:numPr>
        <w:kinsoku/>
        <w:wordWrap/>
        <w:overflowPunct/>
        <w:topLinePunct w:val="0"/>
        <w:autoSpaceDE w:val="0"/>
        <w:autoSpaceDN w:val="0"/>
        <w:bidi w:val="0"/>
        <w:ind w:firstLine="480" w:firstLineChars="2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保密义务</w:t>
      </w:r>
    </w:p>
    <w:p w14:paraId="75EBD9EA">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napToGrid w:val="0"/>
          <w:color w:val="000000"/>
          <w:spacing w:val="0"/>
          <w:kern w:val="2"/>
          <w:sz w:val="24"/>
          <w:szCs w:val="24"/>
          <w:highlight w:val="none"/>
          <w:lang w:val="en-US" w:eastAsia="zh-CN" w:bidi="ar-SA"/>
        </w:rPr>
      </w:pPr>
      <w:r>
        <w:rPr>
          <w:rFonts w:hint="eastAsia" w:asciiTheme="minorEastAsia" w:hAnsiTheme="minorEastAsia" w:eastAsiaTheme="minorEastAsia" w:cstheme="minorEastAsia"/>
          <w:snapToGrid w:val="0"/>
          <w:color w:val="000000"/>
          <w:spacing w:val="0"/>
          <w:kern w:val="2"/>
          <w:sz w:val="24"/>
          <w:szCs w:val="24"/>
          <w:highlight w:val="none"/>
          <w:lang w:val="en-US" w:eastAsia="zh-CN" w:bidi="ar-SA"/>
        </w:rPr>
        <w:t>(1 )【乙方】在本合同有效期内，对保密信息负有严格的保密义务，未经【甲方】书面同意，不得以任何方式泄露、披露、使用或允许他人使用保密信息。。</w:t>
      </w:r>
    </w:p>
    <w:p w14:paraId="40A154EA">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(2 )</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cstheme="minorEastAsia"/>
          <w:spacing w:val="0"/>
          <w:sz w:val="24"/>
          <w:szCs w:val="24"/>
          <w:highlight w:val="none"/>
          <w:lang w:val="en-US" w:eastAsia="zh-CN"/>
        </w:rPr>
        <w:t>乙方</w:t>
      </w:r>
      <w:r>
        <w:rPr>
          <w:rFonts w:hint="eastAsia" w:asciiTheme="minorEastAsia" w:hAnsiTheme="minorEastAsia" w:eastAsiaTheme="minorEastAsia" w:cstheme="minorEastAsia"/>
          <w:spacing w:val="0"/>
          <w:sz w:val="24"/>
          <w:szCs w:val="24"/>
          <w:highlight w:val="none"/>
          <w:lang w:val="en-US" w:eastAsia="zh-CN"/>
        </w:rPr>
        <w:t>】应采取合理的保密措施，防止保密信息被泄露，包括但不限于：不得将保密信息复制、传播、公开或以任何形式提供给第三方；不得将保密信息存储在未经授权的设备或介质上；</w:t>
      </w:r>
      <w:r>
        <w:rPr>
          <w:rFonts w:hint="eastAsia" w:asciiTheme="minorEastAsia" w:hAnsiTheme="minorEastAsia" w:eastAsiaTheme="minorEastAsia" w:cstheme="minorEastAsia"/>
          <w:spacing w:val="0"/>
          <w:highlight w:val="none"/>
          <w:lang w:val="en-US" w:eastAsia="zh-CN"/>
        </w:rPr>
        <w:t>不得将保密信息用于与甲方业务无关的活动。</w:t>
      </w:r>
    </w:p>
    <w:p w14:paraId="76F7F7D4">
      <w:pPr>
        <w:pStyle w:val="77"/>
        <w:keepNext w:val="0"/>
        <w:keepLines w:val="0"/>
        <w:pageBreakBefore w:val="0"/>
        <w:widowControl w:val="0"/>
        <w:numPr>
          <w:ilvl w:val="3"/>
          <w:numId w:val="0"/>
        </w:numPr>
        <w:kinsoku/>
        <w:wordWrap/>
        <w:overflowPunct/>
        <w:topLinePunct w:val="0"/>
        <w:autoSpaceDE w:val="0"/>
        <w:autoSpaceDN w:val="0"/>
        <w:bidi w:val="0"/>
        <w:ind w:left="0" w:leftChars="0" w:firstLine="480" w:firstLineChars="200"/>
        <w:rPr>
          <w:rFonts w:hint="eastAsia" w:asciiTheme="minorEastAsia" w:hAnsiTheme="minorEastAsia" w:eastAsiaTheme="minorEastAsia" w:cstheme="minorEastAsia"/>
          <w:spacing w:val="0"/>
          <w:highlight w:val="none"/>
          <w:lang w:val="en-US" w:eastAsia="zh-CN"/>
        </w:rPr>
      </w:pPr>
      <w:r>
        <w:rPr>
          <w:rFonts w:hint="eastAsia" w:ascii="宋体" w:hAnsi="宋体" w:eastAsia="宋体" w:cstheme="minorEastAsia"/>
          <w:color w:val="000000"/>
          <w:spacing w:val="0"/>
          <w:kern w:val="2"/>
          <w:sz w:val="24"/>
          <w:szCs w:val="24"/>
          <w:highlight w:val="none"/>
          <w:lang w:val="en-US" w:eastAsia="zh-CN" w:bidi="ar-SA"/>
        </w:rPr>
        <w:t>(3 )</w:t>
      </w:r>
      <w:r>
        <w:rPr>
          <w:rFonts w:hint="eastAsia" w:asciiTheme="minorEastAsia" w:hAnsiTheme="minorEastAsia" w:eastAsiaTheme="minorEastAsia" w:cstheme="minorEastAsia"/>
          <w:spacing w:val="0"/>
          <w:highlight w:val="none"/>
          <w:lang w:val="en-US" w:eastAsia="zh-CN"/>
        </w:rPr>
        <w:t>违反本条约定的，除承担违约责任外，还应承担由此给对方造成的损失。</w:t>
      </w:r>
    </w:p>
    <w:p w14:paraId="469C2B43">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知识产权条款</w:t>
      </w:r>
    </w:p>
    <w:p w14:paraId="27604BB2">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履行合同中甲方向乙方及乙方人员提供的信息、材料、技术等知识产权归甲方所有，本合同的签订与履行不代表甲方对乙方的知识产权转让和许可，乙方仅可出于为甲方提供服务之目</w:t>
      </w:r>
      <w:r>
        <w:rPr>
          <w:rFonts w:hint="eastAsia" w:asciiTheme="minorEastAsia" w:hAnsiTheme="minorEastAsia" w:eastAsiaTheme="minorEastAsia" w:cstheme="minorEastAsia"/>
          <w:spacing w:val="0"/>
          <w:sz w:val="24"/>
          <w:szCs w:val="24"/>
          <w:highlight w:val="none"/>
          <w:lang w:val="en-US" w:eastAsia="zh-CN"/>
        </w:rPr>
        <w:t>的</w:t>
      </w:r>
      <w:r>
        <w:rPr>
          <w:rFonts w:hint="eastAsia" w:asciiTheme="minorEastAsia" w:hAnsiTheme="minorEastAsia" w:eastAsiaTheme="minorEastAsia" w:cstheme="minorEastAsia"/>
          <w:spacing w:val="0"/>
          <w:sz w:val="24"/>
          <w:szCs w:val="24"/>
          <w:highlight w:val="none"/>
        </w:rPr>
        <w:t>而使用。</w:t>
      </w:r>
    </w:p>
    <w:p w14:paraId="1D33AAFB">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在履行本合同过程中，甲方在乙方提供的服务人员的协助下完成的和未完成的新的技术成果，其相关专利权、著作权等全部知识产权均属于甲方所有。乙方应当保证乙方服务人员不得对上述技术成果主张任何权利。</w:t>
      </w:r>
    </w:p>
    <w:p w14:paraId="1F2C222B">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未经甲方书面同意，乙方及乙方的人员不得对上述技术成果进行后续开发，也不得以任何形式使用或许可他人使用上述技术成果。</w:t>
      </w:r>
    </w:p>
    <w:p w14:paraId="5975E827">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甲方有权对上述技术成果进行后续开发，因此所形成的新的技术成果的知识产权及其他一切权利均由甲方享有。</w:t>
      </w:r>
    </w:p>
    <w:p w14:paraId="1EEE0BF1">
      <w:pPr>
        <w:pStyle w:val="76"/>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乙方保证其提供的产品不侵害任何第三方的合法权益</w:t>
      </w:r>
      <w:r>
        <w:rPr>
          <w:rFonts w:hint="eastAsia" w:asciiTheme="minorEastAsia" w:hAnsiTheme="minorEastAsia" w:eastAsiaTheme="minorEastAsia" w:cstheme="minorEastAsia"/>
          <w:spacing w:val="0"/>
          <w:sz w:val="24"/>
          <w:szCs w:val="24"/>
          <w:highlight w:val="none"/>
          <w:lang w:eastAsia="zh-CN"/>
        </w:rPr>
        <w:t>。</w:t>
      </w:r>
    </w:p>
    <w:p w14:paraId="1F414BE7">
      <w:pPr>
        <w:pStyle w:val="76"/>
        <w:keepNext w:val="0"/>
        <w:keepLines w:val="0"/>
        <w:pageBreakBefore w:val="0"/>
        <w:widowControl w:val="0"/>
        <w:numPr>
          <w:ilvl w:val="2"/>
          <w:numId w:val="14"/>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双方另有约定的，按约定处理</w:t>
      </w:r>
      <w:r>
        <w:rPr>
          <w:rFonts w:hint="eastAsia" w:asciiTheme="minorEastAsia" w:hAnsiTheme="minorEastAsia" w:eastAsiaTheme="minorEastAsia" w:cstheme="minorEastAsia"/>
          <w:spacing w:val="0"/>
          <w:highlight w:val="none"/>
          <w:lang w:val="en-US" w:eastAsia="zh-CN"/>
        </w:rPr>
        <w:t>。</w:t>
      </w:r>
    </w:p>
    <w:p w14:paraId="6B22992E">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违约责任</w:t>
      </w:r>
    </w:p>
    <w:p w14:paraId="301B6CF7">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highlight w:val="none"/>
        </w:rPr>
        <w:t>损失包括直接损失和间接损失，同时</w:t>
      </w:r>
      <w:r>
        <w:rPr>
          <w:rFonts w:hint="eastAsia" w:asciiTheme="minorEastAsia" w:hAnsiTheme="minorEastAsia" w:eastAsiaTheme="minorEastAsia" w:cstheme="minorEastAsia"/>
          <w:spacing w:val="0"/>
          <w:highlight w:val="none"/>
          <w:lang w:val="en-US" w:eastAsia="zh-CN"/>
        </w:rPr>
        <w:t>包</w:t>
      </w:r>
      <w:r>
        <w:rPr>
          <w:rFonts w:hint="eastAsia" w:asciiTheme="minorEastAsia" w:hAnsiTheme="minorEastAsia" w:eastAsiaTheme="minorEastAsia" w:cstheme="minorEastAsia"/>
          <w:spacing w:val="0"/>
          <w:highlight w:val="none"/>
        </w:rPr>
        <w:t>含诉讼费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律师费、鉴定费、公证费、差旅费</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lang w:val="en-US" w:eastAsia="zh-CN"/>
        </w:rPr>
        <w:t>一方因此支出的罚款、向他人作出的赔偿</w:t>
      </w:r>
      <w:r>
        <w:rPr>
          <w:rFonts w:hint="eastAsia" w:asciiTheme="minorEastAsia" w:hAnsiTheme="minorEastAsia" w:eastAsiaTheme="minorEastAsia" w:cstheme="minorEastAsia"/>
          <w:spacing w:val="0"/>
          <w:highlight w:val="none"/>
        </w:rPr>
        <w:t>等。</w:t>
      </w:r>
    </w:p>
    <w:p w14:paraId="2A87390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乙方逾期安装的，每逾期一天，应按合同价款的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向甲方支付违约金，同时仍应履行合同义务</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逾期超过</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30</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rPr>
        <w:t>天的，甲方有权解除本合同。</w:t>
      </w:r>
    </w:p>
    <w:p w14:paraId="5986FCDE">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u w:val="single"/>
        </w:rPr>
      </w:pPr>
      <w:r>
        <w:rPr>
          <w:rFonts w:hint="eastAsia" w:asciiTheme="minorEastAsia" w:hAnsiTheme="minorEastAsia" w:eastAsiaTheme="minorEastAsia" w:cstheme="minorEastAsia"/>
          <w:spacing w:val="0"/>
          <w:highlight w:val="none"/>
          <w:u w:val="none"/>
        </w:rPr>
        <w:t>指定产品无法正常使用或者不符合本约定的，甲方有权要求赔偿损失；无法实现使用目的的，甲方有权解除本合同</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lang w:val="en-US" w:eastAsia="zh-CN"/>
        </w:rPr>
        <w:t>并可要求乙方</w:t>
      </w:r>
      <w:r>
        <w:rPr>
          <w:rFonts w:hint="eastAsia" w:asciiTheme="minorEastAsia" w:hAnsiTheme="minorEastAsia" w:eastAsiaTheme="minorEastAsia" w:cstheme="minorEastAsia"/>
          <w:spacing w:val="0"/>
          <w:highlight w:val="none"/>
        </w:rPr>
        <w:t>按合同价款的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cstheme="minorEastAsia"/>
          <w:spacing w:val="0"/>
          <w:highlight w:val="none"/>
          <w:lang w:val="en-US" w:eastAsia="zh-CN"/>
        </w:rPr>
        <w:t>20%</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支付违约金</w:t>
      </w:r>
      <w:r>
        <w:rPr>
          <w:rFonts w:hint="eastAsia" w:asciiTheme="minorEastAsia" w:hAnsiTheme="minorEastAsia" w:eastAsiaTheme="minorEastAsia" w:cstheme="minorEastAsia"/>
          <w:spacing w:val="0"/>
          <w:highlight w:val="none"/>
          <w:u w:val="none"/>
        </w:rPr>
        <w:t>。</w:t>
      </w:r>
    </w:p>
    <w:p w14:paraId="26AA3CC5">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u w:val="none"/>
        </w:rPr>
        <w:t>乙方应保证其提交的</w:t>
      </w:r>
      <w:r>
        <w:rPr>
          <w:rFonts w:hint="eastAsia" w:asciiTheme="minorEastAsia" w:hAnsiTheme="minorEastAsia" w:eastAsiaTheme="minorEastAsia" w:cstheme="minorEastAsia"/>
          <w:spacing w:val="0"/>
          <w:highlight w:val="none"/>
          <w:u w:val="none"/>
          <w:lang w:val="en-US" w:eastAsia="zh-CN"/>
        </w:rPr>
        <w:t>软件成果</w:t>
      </w:r>
      <w:r>
        <w:rPr>
          <w:rFonts w:hint="eastAsia" w:asciiTheme="minorEastAsia" w:hAnsiTheme="minorEastAsia" w:eastAsiaTheme="minorEastAsia" w:cstheme="minorEastAsia"/>
          <w:spacing w:val="0"/>
          <w:highlight w:val="none"/>
          <w:u w:val="none"/>
        </w:rPr>
        <w:t>和提供的服务不侵犯任何第三人的合法权益。如任何第三人向甲方提出因使用项目成果或服务而侵犯其合法权益的诉讼或要求时，或向甲方提出任何许可使用费的诉讼或要求时，乙方应承担此类诉讼或要求的所有责任并承担相关费用。发生此类诉讼或要求时，如法院或相关机关认定甲方需承担相应费用的，乙方需予以全额赔偿。发生此类诉讼或要求时，如导致甲方产生损失的，乙方应进行赔偿。</w:t>
      </w:r>
      <w:r>
        <w:rPr>
          <w:rFonts w:hint="eastAsia" w:asciiTheme="minorEastAsia" w:hAnsiTheme="minorEastAsia" w:eastAsiaTheme="minorEastAsia" w:cstheme="minorEastAsia"/>
          <w:spacing w:val="0"/>
          <w:highlight w:val="none"/>
          <w:u w:val="none"/>
          <w:lang w:val="en-US" w:eastAsia="zh-CN"/>
        </w:rPr>
        <w:t>如乙方违约导致甲方侵犯了第三人的合法权益的，乙方应当积极</w:t>
      </w:r>
      <w:r>
        <w:rPr>
          <w:rFonts w:hint="eastAsia" w:asciiTheme="minorEastAsia" w:hAnsiTheme="minorEastAsia" w:eastAsiaTheme="minorEastAsia" w:cstheme="minorEastAsia"/>
          <w:spacing w:val="0"/>
          <w:highlight w:val="none"/>
          <w:u w:val="none"/>
        </w:rPr>
        <w:t>采取补救措施</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rPr>
        <w:t>相关费用由乙方承担</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lang w:val="en-US" w:eastAsia="zh-CN"/>
        </w:rPr>
        <w:t>且补救</w:t>
      </w:r>
      <w:r>
        <w:rPr>
          <w:rFonts w:hint="eastAsia" w:asciiTheme="minorEastAsia" w:hAnsiTheme="minorEastAsia" w:eastAsiaTheme="minorEastAsia" w:cstheme="minorEastAsia"/>
          <w:spacing w:val="0"/>
          <w:highlight w:val="none"/>
          <w:u w:val="none"/>
        </w:rPr>
        <w:t>后的项目成果仍需符合合同的约定</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lang w:val="en-US" w:eastAsia="zh-CN"/>
        </w:rPr>
        <w:t>乙方确认无法采取任何补救措施时，甲方有权单</w:t>
      </w:r>
      <w:r>
        <w:rPr>
          <w:rFonts w:hint="eastAsia" w:asciiTheme="minorEastAsia" w:hAnsiTheme="minorEastAsia" w:eastAsiaTheme="minorEastAsia" w:cstheme="minorEastAsia"/>
          <w:spacing w:val="0"/>
          <w:highlight w:val="none"/>
          <w:u w:val="none"/>
        </w:rPr>
        <w:t>方解除合同</w:t>
      </w:r>
      <w:r>
        <w:rPr>
          <w:rFonts w:hint="eastAsia" w:asciiTheme="minorEastAsia" w:hAnsiTheme="minorEastAsia" w:eastAsiaTheme="minorEastAsia" w:cstheme="minorEastAsia"/>
          <w:spacing w:val="0"/>
          <w:highlight w:val="none"/>
          <w:u w:val="none"/>
          <w:lang w:eastAsia="zh-CN"/>
        </w:rPr>
        <w:t>，</w:t>
      </w:r>
      <w:r>
        <w:rPr>
          <w:rFonts w:hint="eastAsia" w:asciiTheme="minorEastAsia" w:hAnsiTheme="minorEastAsia" w:eastAsiaTheme="minorEastAsia" w:cstheme="minorEastAsia"/>
          <w:spacing w:val="0"/>
          <w:highlight w:val="none"/>
          <w:u w:val="none"/>
          <w:lang w:val="en-US" w:eastAsia="zh-CN"/>
        </w:rPr>
        <w:t>并可要求乙方</w:t>
      </w:r>
      <w:r>
        <w:rPr>
          <w:rFonts w:hint="eastAsia" w:asciiTheme="minorEastAsia" w:hAnsiTheme="minorEastAsia" w:eastAsiaTheme="minorEastAsia" w:cstheme="minorEastAsia"/>
          <w:spacing w:val="0"/>
          <w:highlight w:val="none"/>
          <w:u w:val="none"/>
        </w:rPr>
        <w:t>按合同总额的</w:t>
      </w:r>
      <w:r>
        <w:rPr>
          <w:rFonts w:hint="eastAsia" w:asciiTheme="minorEastAsia" w:hAnsiTheme="minorEastAsia" w:eastAsiaTheme="minorEastAsia" w:cstheme="minorEastAsia"/>
          <w:spacing w:val="0"/>
          <w:highlight w:val="none"/>
          <w:u w:val="none"/>
          <w:lang w:val="en-US" w:eastAsia="zh-CN"/>
        </w:rPr>
        <w:t>【</w:t>
      </w:r>
      <w:r>
        <w:rPr>
          <w:rFonts w:hint="eastAsia" w:asciiTheme="minorEastAsia" w:hAnsiTheme="minorEastAsia" w:cstheme="minorEastAsia"/>
          <w:spacing w:val="0"/>
          <w:highlight w:val="none"/>
          <w:u w:val="none"/>
          <w:lang w:val="en-US" w:eastAsia="zh-CN"/>
        </w:rPr>
        <w:t>20%</w:t>
      </w:r>
      <w:r>
        <w:rPr>
          <w:rFonts w:hint="eastAsia" w:asciiTheme="minorEastAsia" w:hAnsiTheme="minorEastAsia" w:eastAsiaTheme="minorEastAsia" w:cstheme="minorEastAsia"/>
          <w:spacing w:val="0"/>
          <w:highlight w:val="none"/>
          <w:u w:val="none"/>
          <w:lang w:val="en-US" w:eastAsia="zh-CN"/>
        </w:rPr>
        <w:t>】</w:t>
      </w:r>
      <w:r>
        <w:rPr>
          <w:rFonts w:hint="eastAsia" w:asciiTheme="minorEastAsia" w:hAnsiTheme="minorEastAsia" w:eastAsiaTheme="minorEastAsia" w:cstheme="minorEastAsia"/>
          <w:spacing w:val="0"/>
          <w:highlight w:val="none"/>
          <w:u w:val="none"/>
        </w:rPr>
        <w:t>支付违约金</w:t>
      </w:r>
      <w:r>
        <w:rPr>
          <w:rFonts w:hint="eastAsia" w:asciiTheme="minorEastAsia" w:hAnsiTheme="minorEastAsia" w:eastAsiaTheme="minorEastAsia" w:cstheme="minorEastAsia"/>
          <w:spacing w:val="0"/>
          <w:highlight w:val="none"/>
          <w:u w:val="none"/>
          <w:lang w:eastAsia="zh-CN"/>
        </w:rPr>
        <w:t>。</w:t>
      </w:r>
    </w:p>
    <w:p w14:paraId="51A720D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highlight w:val="none"/>
          <w:lang w:val="en-US" w:eastAsia="zh-CN"/>
        </w:rPr>
        <w:t>其他：【】</w:t>
      </w:r>
    </w:p>
    <w:p w14:paraId="758F6E5F">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合同的解除与终止</w:t>
      </w:r>
    </w:p>
    <w:p w14:paraId="2116B2C5">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除非遇到不可抗力因素，导致本合同不能履行，未经甲乙双方书面同意，任何一方无权单方面变更或解除合同。</w:t>
      </w:r>
    </w:p>
    <w:p w14:paraId="32432C74">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任何一方破产、解散，本合同自动终止。</w:t>
      </w:r>
    </w:p>
    <w:p w14:paraId="483C728C">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其他</w:t>
      </w:r>
    </w:p>
    <w:p w14:paraId="397A40B2">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除双方另有约定外，甲乙双方之间任何与本合同相关的正式信函以及</w:t>
      </w:r>
      <w:r>
        <w:rPr>
          <w:rFonts w:hint="eastAsia" w:asciiTheme="minorEastAsia" w:hAnsiTheme="minorEastAsia" w:eastAsiaTheme="minorEastAsia" w:cstheme="minorEastAsia"/>
          <w:spacing w:val="0"/>
          <w:highlight w:val="none"/>
          <w:lang w:val="en-US" w:eastAsia="zh-CN"/>
        </w:rPr>
        <w:t>款项</w:t>
      </w:r>
      <w:r>
        <w:rPr>
          <w:rFonts w:hint="eastAsia" w:asciiTheme="minorEastAsia" w:hAnsiTheme="minorEastAsia" w:eastAsiaTheme="minorEastAsia" w:cstheme="minorEastAsia"/>
          <w:spacing w:val="0"/>
          <w:highlight w:val="none"/>
        </w:rPr>
        <w:t>结算，均应使用本合同中甲、乙双方指定的地址和银行</w:t>
      </w:r>
      <w:r>
        <w:rPr>
          <w:rFonts w:hint="eastAsia" w:asciiTheme="minorEastAsia" w:hAnsiTheme="minorEastAsia" w:eastAsiaTheme="minorEastAsia" w:cstheme="minorEastAsia"/>
          <w:spacing w:val="0"/>
          <w:highlight w:val="none"/>
          <w:lang w:eastAsia="zh-CN"/>
        </w:rPr>
        <w:t>账号</w:t>
      </w:r>
      <w:r>
        <w:rPr>
          <w:rFonts w:hint="eastAsia" w:asciiTheme="minorEastAsia" w:hAnsiTheme="minorEastAsia" w:eastAsiaTheme="minorEastAsia" w:cstheme="minorEastAsia"/>
          <w:spacing w:val="0"/>
          <w:highlight w:val="none"/>
        </w:rPr>
        <w:t>。</w:t>
      </w:r>
    </w:p>
    <w:tbl>
      <w:tblPr>
        <w:tblStyle w:val="24"/>
        <w:tblW w:w="5005" w:type="pct"/>
        <w:tblInd w:w="0" w:type="dxa"/>
        <w:tblLayout w:type="autofit"/>
        <w:tblCellMar>
          <w:top w:w="0" w:type="dxa"/>
          <w:left w:w="108" w:type="dxa"/>
          <w:bottom w:w="0" w:type="dxa"/>
          <w:right w:w="108" w:type="dxa"/>
        </w:tblCellMar>
      </w:tblPr>
      <w:tblGrid>
        <w:gridCol w:w="1700"/>
        <w:gridCol w:w="2760"/>
        <w:gridCol w:w="1653"/>
        <w:gridCol w:w="2418"/>
      </w:tblGrid>
      <w:tr w14:paraId="2B351D7F">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vAlign w:val="center"/>
          </w:tcPr>
          <w:p w14:paraId="73128E0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甲方</w:t>
            </w:r>
          </w:p>
        </w:tc>
        <w:tc>
          <w:tcPr>
            <w:tcW w:w="4228" w:type="dxa"/>
            <w:gridSpan w:val="2"/>
            <w:tcBorders>
              <w:top w:val="single" w:color="auto" w:sz="6" w:space="0"/>
              <w:left w:val="single" w:color="auto" w:sz="6" w:space="0"/>
              <w:bottom w:val="single" w:color="auto" w:sz="6" w:space="0"/>
              <w:right w:val="single" w:color="auto" w:sz="6" w:space="0"/>
            </w:tcBorders>
            <w:vAlign w:val="center"/>
          </w:tcPr>
          <w:p w14:paraId="6D1EC96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乙方</w:t>
            </w:r>
          </w:p>
        </w:tc>
      </w:tr>
      <w:tr w14:paraId="747C3A03">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330177F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名</w:t>
            </w:r>
            <w:r>
              <w:rPr>
                <w:rFonts w:hint="eastAsia" w:asciiTheme="minorEastAsia" w:hAnsiTheme="minorEastAsia" w:eastAsiaTheme="minorEastAsia" w:cstheme="minorEastAsia"/>
                <w:spacing w:val="0"/>
                <w:highlight w:val="none"/>
                <w:lang w:val="en-US" w:eastAsia="zh-CN"/>
              </w:rPr>
              <w:t>称</w:t>
            </w:r>
          </w:p>
        </w:tc>
        <w:tc>
          <w:tcPr>
            <w:tcW w:w="288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63054BB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188B710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名称</w:t>
            </w:r>
          </w:p>
        </w:tc>
        <w:tc>
          <w:tcPr>
            <w:tcW w:w="252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00DFA289">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59D2A1D0">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vAlign w:val="center"/>
          </w:tcPr>
          <w:p w14:paraId="404F239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通讯地址</w:t>
            </w:r>
          </w:p>
        </w:tc>
        <w:tc>
          <w:tcPr>
            <w:tcW w:w="2884" w:type="dxa"/>
            <w:tcBorders>
              <w:top w:val="single" w:color="auto" w:sz="6" w:space="0"/>
              <w:left w:val="single" w:color="auto" w:sz="6" w:space="0"/>
              <w:bottom w:val="single" w:color="auto" w:sz="6" w:space="0"/>
              <w:right w:val="single" w:color="auto" w:sz="6" w:space="0"/>
            </w:tcBorders>
            <w:vAlign w:val="center"/>
          </w:tcPr>
          <w:p w14:paraId="52A4F4B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105B3DD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通讯地址</w:t>
            </w:r>
          </w:p>
        </w:tc>
        <w:tc>
          <w:tcPr>
            <w:tcW w:w="2524" w:type="dxa"/>
            <w:tcBorders>
              <w:top w:val="single" w:color="auto" w:sz="6" w:space="0"/>
              <w:left w:val="single" w:color="auto" w:sz="6" w:space="0"/>
              <w:bottom w:val="single" w:color="auto" w:sz="6" w:space="0"/>
              <w:right w:val="single" w:color="auto" w:sz="6" w:space="0"/>
            </w:tcBorders>
            <w:vAlign w:val="center"/>
          </w:tcPr>
          <w:p w14:paraId="2B14E33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1F3197C9">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795FE79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联系人</w:t>
            </w:r>
          </w:p>
          <w:p w14:paraId="1D32EB2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项目负责人</w:t>
            </w:r>
          </w:p>
        </w:tc>
        <w:tc>
          <w:tcPr>
            <w:tcW w:w="2884" w:type="dxa"/>
            <w:tcBorders>
              <w:top w:val="single" w:color="auto" w:sz="6" w:space="0"/>
              <w:left w:val="single" w:color="auto" w:sz="6" w:space="0"/>
              <w:bottom w:val="single" w:color="auto" w:sz="6" w:space="0"/>
              <w:right w:val="single" w:color="auto" w:sz="6" w:space="0"/>
            </w:tcBorders>
            <w:vAlign w:val="center"/>
          </w:tcPr>
          <w:p w14:paraId="1609F57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4F9AB0F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联系人</w:t>
            </w:r>
          </w:p>
          <w:p w14:paraId="22BFB7C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lang w:val="en-US" w:eastAsia="zh-CN"/>
              </w:rPr>
              <w:sym w:font="Wingdings 2" w:char="00A3"/>
            </w:r>
            <w:r>
              <w:rPr>
                <w:rFonts w:hint="eastAsia" w:asciiTheme="minorEastAsia" w:hAnsiTheme="minorEastAsia" w:eastAsiaTheme="minorEastAsia" w:cstheme="minorEastAsia"/>
                <w:spacing w:val="0"/>
                <w:highlight w:val="none"/>
                <w:lang w:val="en-US" w:eastAsia="zh-CN"/>
              </w:rPr>
              <w:t>项目负责人</w:t>
            </w:r>
          </w:p>
        </w:tc>
        <w:tc>
          <w:tcPr>
            <w:tcW w:w="2524" w:type="dxa"/>
            <w:tcBorders>
              <w:top w:val="single" w:color="auto" w:sz="6" w:space="0"/>
              <w:left w:val="single" w:color="auto" w:sz="6" w:space="0"/>
              <w:bottom w:val="single" w:color="auto" w:sz="6" w:space="0"/>
              <w:right w:val="single" w:color="auto" w:sz="6" w:space="0"/>
            </w:tcBorders>
            <w:vAlign w:val="center"/>
          </w:tcPr>
          <w:p w14:paraId="6CC69DD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5B73AAAF">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492D8A1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联系</w:t>
            </w:r>
            <w:r>
              <w:rPr>
                <w:rFonts w:hint="eastAsia" w:asciiTheme="minorEastAsia" w:hAnsiTheme="minorEastAsia" w:eastAsiaTheme="minorEastAsia" w:cstheme="minorEastAsia"/>
                <w:spacing w:val="0"/>
                <w:highlight w:val="none"/>
              </w:rPr>
              <w:t>电话</w:t>
            </w:r>
          </w:p>
        </w:tc>
        <w:tc>
          <w:tcPr>
            <w:tcW w:w="2884" w:type="dxa"/>
            <w:tcBorders>
              <w:top w:val="single" w:color="auto" w:sz="6" w:space="0"/>
              <w:left w:val="single" w:color="auto" w:sz="6" w:space="0"/>
              <w:bottom w:val="single" w:color="auto" w:sz="6" w:space="0"/>
              <w:right w:val="single" w:color="auto" w:sz="6" w:space="0"/>
            </w:tcBorders>
            <w:vAlign w:val="center"/>
          </w:tcPr>
          <w:p w14:paraId="366A2F1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0D2CD04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联系</w:t>
            </w:r>
            <w:r>
              <w:rPr>
                <w:rFonts w:hint="eastAsia" w:asciiTheme="minorEastAsia" w:hAnsiTheme="minorEastAsia" w:eastAsiaTheme="minorEastAsia" w:cstheme="minorEastAsia"/>
                <w:spacing w:val="0"/>
                <w:highlight w:val="none"/>
              </w:rPr>
              <w:t>电话</w:t>
            </w:r>
          </w:p>
        </w:tc>
        <w:tc>
          <w:tcPr>
            <w:tcW w:w="2524" w:type="dxa"/>
            <w:tcBorders>
              <w:top w:val="single" w:color="auto" w:sz="6" w:space="0"/>
              <w:left w:val="single" w:color="auto" w:sz="6" w:space="0"/>
              <w:bottom w:val="single" w:color="auto" w:sz="6" w:space="0"/>
              <w:right w:val="single" w:color="auto" w:sz="6" w:space="0"/>
            </w:tcBorders>
            <w:vAlign w:val="center"/>
          </w:tcPr>
          <w:p w14:paraId="74B0C53E">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5F5C8A04">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2FF4887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lang w:val="en-US" w:eastAsia="zh-CN"/>
              </w:rPr>
              <w:t>邮箱</w:t>
            </w:r>
          </w:p>
        </w:tc>
        <w:tc>
          <w:tcPr>
            <w:tcW w:w="2884" w:type="dxa"/>
            <w:tcBorders>
              <w:top w:val="single" w:color="auto" w:sz="6" w:space="0"/>
              <w:left w:val="single" w:color="auto" w:sz="6" w:space="0"/>
              <w:bottom w:val="single" w:color="auto" w:sz="6" w:space="0"/>
              <w:right w:val="single" w:color="auto" w:sz="6" w:space="0"/>
            </w:tcBorders>
            <w:vAlign w:val="center"/>
          </w:tcPr>
          <w:p w14:paraId="4FF8969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1FB4BF0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lang w:val="en-US" w:eastAsia="zh-CN"/>
              </w:rPr>
              <w:t>邮箱</w:t>
            </w:r>
          </w:p>
        </w:tc>
        <w:tc>
          <w:tcPr>
            <w:tcW w:w="2524" w:type="dxa"/>
            <w:tcBorders>
              <w:top w:val="single" w:color="auto" w:sz="6" w:space="0"/>
              <w:left w:val="single" w:color="auto" w:sz="6" w:space="0"/>
              <w:bottom w:val="single" w:color="auto" w:sz="6" w:space="0"/>
              <w:right w:val="single" w:color="auto" w:sz="6" w:space="0"/>
            </w:tcBorders>
            <w:vAlign w:val="center"/>
          </w:tcPr>
          <w:p w14:paraId="3100880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6F55DC0F">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27259D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汇款人名称</w:t>
            </w:r>
          </w:p>
        </w:tc>
        <w:tc>
          <w:tcPr>
            <w:tcW w:w="2884" w:type="dxa"/>
            <w:tcBorders>
              <w:top w:val="single" w:color="auto" w:sz="6" w:space="0"/>
              <w:left w:val="single" w:color="auto" w:sz="6" w:space="0"/>
              <w:bottom w:val="single" w:color="auto" w:sz="6" w:space="0"/>
              <w:right w:val="single" w:color="auto" w:sz="6" w:space="0"/>
            </w:tcBorders>
            <w:vAlign w:val="center"/>
          </w:tcPr>
          <w:p w14:paraId="59FFD39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2F1C53C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收款人名称</w:t>
            </w:r>
          </w:p>
        </w:tc>
        <w:tc>
          <w:tcPr>
            <w:tcW w:w="2524" w:type="dxa"/>
            <w:tcBorders>
              <w:top w:val="single" w:color="auto" w:sz="6" w:space="0"/>
              <w:left w:val="single" w:color="auto" w:sz="6" w:space="0"/>
              <w:bottom w:val="single" w:color="auto" w:sz="6" w:space="0"/>
              <w:right w:val="single" w:color="auto" w:sz="6" w:space="0"/>
            </w:tcBorders>
            <w:vAlign w:val="center"/>
          </w:tcPr>
          <w:p w14:paraId="618D4A9C">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440E9B24">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2739340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纳税人识别号</w:t>
            </w:r>
          </w:p>
        </w:tc>
        <w:tc>
          <w:tcPr>
            <w:tcW w:w="2884" w:type="dxa"/>
            <w:tcBorders>
              <w:top w:val="single" w:color="auto" w:sz="6" w:space="0"/>
              <w:left w:val="single" w:color="auto" w:sz="6" w:space="0"/>
              <w:bottom w:val="single" w:color="auto" w:sz="6" w:space="0"/>
              <w:right w:val="single" w:color="auto" w:sz="6" w:space="0"/>
            </w:tcBorders>
            <w:vAlign w:val="center"/>
          </w:tcPr>
          <w:p w14:paraId="054D0C1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4B3DD26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纳税人识别号</w:t>
            </w:r>
          </w:p>
        </w:tc>
        <w:tc>
          <w:tcPr>
            <w:tcW w:w="2524" w:type="dxa"/>
            <w:tcBorders>
              <w:top w:val="single" w:color="auto" w:sz="6" w:space="0"/>
              <w:left w:val="single" w:color="auto" w:sz="6" w:space="0"/>
              <w:bottom w:val="single" w:color="auto" w:sz="6" w:space="0"/>
              <w:right w:val="single" w:color="auto" w:sz="6" w:space="0"/>
            </w:tcBorders>
            <w:vAlign w:val="center"/>
          </w:tcPr>
          <w:p w14:paraId="26A3596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258431A1">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5221DAB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开户银行</w:t>
            </w:r>
          </w:p>
        </w:tc>
        <w:tc>
          <w:tcPr>
            <w:tcW w:w="2884" w:type="dxa"/>
            <w:tcBorders>
              <w:top w:val="single" w:color="auto" w:sz="6" w:space="0"/>
              <w:left w:val="single" w:color="auto" w:sz="6" w:space="0"/>
              <w:bottom w:val="single" w:color="auto" w:sz="6" w:space="0"/>
              <w:right w:val="single" w:color="auto" w:sz="6" w:space="0"/>
            </w:tcBorders>
            <w:vAlign w:val="center"/>
          </w:tcPr>
          <w:p w14:paraId="5D296BC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17138696">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开户银行</w:t>
            </w:r>
          </w:p>
        </w:tc>
        <w:tc>
          <w:tcPr>
            <w:tcW w:w="2524" w:type="dxa"/>
            <w:tcBorders>
              <w:top w:val="single" w:color="auto" w:sz="6" w:space="0"/>
              <w:left w:val="single" w:color="auto" w:sz="6" w:space="0"/>
              <w:bottom w:val="single" w:color="auto" w:sz="6" w:space="0"/>
              <w:right w:val="single" w:color="auto" w:sz="6" w:space="0"/>
            </w:tcBorders>
            <w:vAlign w:val="center"/>
          </w:tcPr>
          <w:p w14:paraId="657164A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3F66DE37">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7AB3104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eastAsia="zh-CN"/>
              </w:rPr>
              <w:t>银行账号</w:t>
            </w:r>
          </w:p>
        </w:tc>
        <w:tc>
          <w:tcPr>
            <w:tcW w:w="2884" w:type="dxa"/>
            <w:tcBorders>
              <w:top w:val="single" w:color="auto" w:sz="6" w:space="0"/>
              <w:left w:val="single" w:color="auto" w:sz="6" w:space="0"/>
              <w:bottom w:val="single" w:color="auto" w:sz="6" w:space="0"/>
              <w:right w:val="single" w:color="auto" w:sz="6" w:space="0"/>
            </w:tcBorders>
            <w:vAlign w:val="center"/>
          </w:tcPr>
          <w:p w14:paraId="6AE5B4D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6BEF8F4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eastAsia="zh-CN"/>
              </w:rPr>
              <w:t>银行账号</w:t>
            </w:r>
          </w:p>
        </w:tc>
        <w:tc>
          <w:tcPr>
            <w:tcW w:w="2524" w:type="dxa"/>
            <w:tcBorders>
              <w:top w:val="single" w:color="auto" w:sz="6" w:space="0"/>
              <w:left w:val="single" w:color="auto" w:sz="6" w:space="0"/>
              <w:bottom w:val="single" w:color="auto" w:sz="6" w:space="0"/>
              <w:right w:val="single" w:color="auto" w:sz="6" w:space="0"/>
            </w:tcBorders>
            <w:vAlign w:val="center"/>
          </w:tcPr>
          <w:p w14:paraId="2DEEFF3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r w14:paraId="72C69CDE">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226B652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联行号</w:t>
            </w:r>
          </w:p>
        </w:tc>
        <w:tc>
          <w:tcPr>
            <w:tcW w:w="2884" w:type="dxa"/>
            <w:tcBorders>
              <w:top w:val="single" w:color="auto" w:sz="6" w:space="0"/>
              <w:left w:val="single" w:color="auto" w:sz="6" w:space="0"/>
              <w:bottom w:val="single" w:color="auto" w:sz="6" w:space="0"/>
              <w:right w:val="single" w:color="auto" w:sz="6" w:space="0"/>
            </w:tcBorders>
            <w:vAlign w:val="center"/>
          </w:tcPr>
          <w:p w14:paraId="6598B08E">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c>
          <w:tcPr>
            <w:tcW w:w="1704" w:type="dxa"/>
            <w:tcBorders>
              <w:top w:val="single" w:color="auto" w:sz="6" w:space="0"/>
              <w:left w:val="single" w:color="auto" w:sz="6" w:space="0"/>
              <w:bottom w:val="single" w:color="auto" w:sz="6" w:space="0"/>
              <w:right w:val="single" w:color="auto" w:sz="6" w:space="0"/>
            </w:tcBorders>
            <w:vAlign w:val="center"/>
          </w:tcPr>
          <w:p w14:paraId="16D4CA2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联行号</w:t>
            </w:r>
          </w:p>
        </w:tc>
        <w:tc>
          <w:tcPr>
            <w:tcW w:w="2524" w:type="dxa"/>
            <w:tcBorders>
              <w:top w:val="single" w:color="auto" w:sz="6" w:space="0"/>
              <w:left w:val="single" w:color="auto" w:sz="6" w:space="0"/>
              <w:bottom w:val="single" w:color="auto" w:sz="6" w:space="0"/>
              <w:right w:val="single" w:color="auto" w:sz="6" w:space="0"/>
            </w:tcBorders>
            <w:vAlign w:val="center"/>
          </w:tcPr>
          <w:p w14:paraId="76F635E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heme="minorEastAsia" w:hAnsiTheme="minorEastAsia" w:eastAsiaTheme="minorEastAsia" w:cstheme="minorEastAsia"/>
                <w:spacing w:val="0"/>
                <w:highlight w:val="none"/>
              </w:rPr>
            </w:pPr>
          </w:p>
        </w:tc>
      </w:tr>
    </w:tbl>
    <w:p w14:paraId="79E2E6E7">
      <w:pPr>
        <w:pStyle w:val="75"/>
        <w:keepNext w:val="0"/>
        <w:keepLines w:val="0"/>
        <w:pageBreakBefore w:val="0"/>
        <w:widowControl w:val="0"/>
        <w:numPr>
          <w:ilvl w:val="0"/>
          <w:numId w:val="9"/>
        </w:numPr>
        <w:kinsoku/>
        <w:wordWrap/>
        <w:overflowPunct/>
        <w:topLinePunct w:val="0"/>
        <w:autoSpaceDE w:val="0"/>
        <w:autoSpaceDN w:val="0"/>
        <w:bidi w:val="0"/>
        <w:adjustRightInd w:val="0"/>
        <w:snapToGrid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highlight w:val="none"/>
          <w:lang w:val="en-US" w:eastAsia="zh-TW"/>
        </w:rPr>
        <w:t>甲乙双方的任何书面文件均需加盖单位公章方为有效。</w:t>
      </w:r>
    </w:p>
    <w:p w14:paraId="1EDDF5F1">
      <w:pPr>
        <w:pStyle w:val="75"/>
        <w:keepNext w:val="0"/>
        <w:keepLines w:val="0"/>
        <w:pageBreakBefore w:val="0"/>
        <w:widowControl w:val="0"/>
        <w:numPr>
          <w:ilvl w:val="0"/>
          <w:numId w:val="9"/>
        </w:numPr>
        <w:kinsoku/>
        <w:wordWrap/>
        <w:overflowPunct/>
        <w:topLinePunct w:val="0"/>
        <w:autoSpaceDE w:val="0"/>
        <w:autoSpaceDN w:val="0"/>
        <w:bidi w:val="0"/>
        <w:adjustRightInd w:val="0"/>
        <w:snapToGrid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rPr>
        <w:t>通过电子邮箱及其它电子方式送达时，发出之日即视为有效送达</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通过快递等方式送达时，对方签收之日视为有效送达；对方拒收或退回的，视为签收。上述联系方式同时作为有效司法送达地址。</w:t>
      </w:r>
    </w:p>
    <w:p w14:paraId="581B3CD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kern w:val="0"/>
          <w:highlight w:val="none"/>
        </w:rPr>
        <w:t>甲乙任一方的地址</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lang w:val="en-US" w:eastAsia="zh-CN"/>
        </w:rPr>
        <w:t>联系人（项目负责人）、联系方式</w:t>
      </w:r>
      <w:r>
        <w:rPr>
          <w:rFonts w:hint="eastAsia" w:asciiTheme="minorEastAsia" w:hAnsiTheme="minorEastAsia" w:eastAsiaTheme="minorEastAsia" w:cstheme="minorEastAsia"/>
          <w:spacing w:val="0"/>
          <w:kern w:val="0"/>
          <w:highlight w:val="none"/>
        </w:rPr>
        <w:t>变更，变更一方应在变更后</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个工作日内书面通知对方。书面通知须加盖公章并经本合同</w:t>
      </w:r>
      <w:r>
        <w:rPr>
          <w:rFonts w:hint="eastAsia" w:asciiTheme="minorEastAsia" w:hAnsiTheme="minorEastAsia" w:eastAsiaTheme="minorEastAsia" w:cstheme="minorEastAsia"/>
          <w:spacing w:val="0"/>
          <w:kern w:val="0"/>
          <w:highlight w:val="none"/>
          <w:lang w:val="en-US" w:eastAsia="zh-CN"/>
        </w:rPr>
        <w:t>授权代表</w:t>
      </w:r>
      <w:r>
        <w:rPr>
          <w:rFonts w:hint="eastAsia" w:asciiTheme="minorEastAsia" w:hAnsiTheme="minorEastAsia" w:eastAsiaTheme="minorEastAsia" w:cstheme="minorEastAsia"/>
          <w:spacing w:val="0"/>
          <w:kern w:val="0"/>
          <w:highlight w:val="none"/>
        </w:rPr>
        <w:t>签字确认</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否则，</w:t>
      </w:r>
      <w:r>
        <w:rPr>
          <w:rFonts w:hint="eastAsia" w:asciiTheme="minorEastAsia" w:hAnsiTheme="minorEastAsia" w:eastAsiaTheme="minorEastAsia" w:cstheme="minorEastAsia"/>
          <w:spacing w:val="0"/>
          <w:kern w:val="0"/>
          <w:highlight w:val="none"/>
          <w:lang w:val="en-US" w:eastAsia="zh-CN"/>
        </w:rPr>
        <w:t>原地址、联系人（项目负责人）、联系方式等</w:t>
      </w:r>
      <w:r>
        <w:rPr>
          <w:rFonts w:hint="eastAsia" w:asciiTheme="minorEastAsia" w:hAnsiTheme="minorEastAsia" w:eastAsiaTheme="minorEastAsia" w:cstheme="minorEastAsia"/>
          <w:spacing w:val="0"/>
          <w:kern w:val="0"/>
          <w:highlight w:val="none"/>
        </w:rPr>
        <w:t>仍视为有效</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由未通知方承担由此而引起的相关责任；</w:t>
      </w:r>
      <w:r>
        <w:rPr>
          <w:rFonts w:hint="eastAsia" w:asciiTheme="minorEastAsia" w:hAnsiTheme="minorEastAsia" w:eastAsiaTheme="minorEastAsia" w:cstheme="minorEastAsia"/>
          <w:spacing w:val="0"/>
          <w:kern w:val="0"/>
          <w:highlight w:val="none"/>
          <w:lang w:val="en-US" w:eastAsia="zh-CN"/>
        </w:rPr>
        <w:t>任一方账户信息</w:t>
      </w:r>
      <w:r>
        <w:rPr>
          <w:rFonts w:hint="eastAsia" w:asciiTheme="minorEastAsia" w:hAnsiTheme="minorEastAsia" w:eastAsiaTheme="minorEastAsia" w:cstheme="minorEastAsia"/>
          <w:spacing w:val="0"/>
          <w:kern w:val="0"/>
          <w:highlight w:val="none"/>
        </w:rPr>
        <w:t>有变更的，变更方应在付款期限个</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5</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rPr>
        <w:t>工作日前以加盖财务专用章的书面方式通知对方。如未及时履行约定告知程序，而导致另一方未按合同约定付款时间付款，不视为另一方付款延迟</w:t>
      </w:r>
      <w:r>
        <w:rPr>
          <w:rFonts w:hint="eastAsia" w:asciiTheme="minorEastAsia" w:hAnsiTheme="minorEastAsia" w:eastAsiaTheme="minorEastAsia" w:cstheme="minorEastAsia"/>
          <w:spacing w:val="0"/>
          <w:kern w:val="0"/>
          <w:highlight w:val="none"/>
          <w:lang w:eastAsia="zh-CN"/>
        </w:rPr>
        <w:t>，</w:t>
      </w:r>
      <w:r>
        <w:rPr>
          <w:rFonts w:hint="eastAsia" w:asciiTheme="minorEastAsia" w:hAnsiTheme="minorEastAsia" w:eastAsiaTheme="minorEastAsia" w:cstheme="minorEastAsia"/>
          <w:spacing w:val="0"/>
          <w:kern w:val="0"/>
          <w:highlight w:val="none"/>
        </w:rPr>
        <w:t>不承担延迟付款的违约责任。</w:t>
      </w:r>
    </w:p>
    <w:p w14:paraId="515A898F">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lang w:val="en-US" w:eastAsia="zh-CN"/>
        </w:rPr>
      </w:pPr>
      <w:r>
        <w:rPr>
          <w:rFonts w:hint="eastAsia" w:asciiTheme="minorEastAsia" w:hAnsiTheme="minorEastAsia" w:eastAsiaTheme="minorEastAsia" w:cstheme="minorEastAsia"/>
          <w:spacing w:val="0"/>
          <w:highlight w:val="none"/>
        </w:rPr>
        <w:t>本联系方式条款为独立条款，不受合同整体或其他条款的效力影响</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始终有效。</w:t>
      </w:r>
    </w:p>
    <w:p w14:paraId="330951BF">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法律适用及</w:t>
      </w:r>
      <w:r>
        <w:rPr>
          <w:rFonts w:hint="eastAsia" w:asciiTheme="minorEastAsia" w:hAnsiTheme="minorEastAsia" w:eastAsiaTheme="minorEastAsia" w:cstheme="minorEastAsia"/>
          <w:spacing w:val="0"/>
          <w:highlight w:val="none"/>
        </w:rPr>
        <w:t>争议解决</w:t>
      </w:r>
    </w:p>
    <w:p w14:paraId="00735075">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rPr>
      </w:pPr>
      <w:r>
        <w:rPr>
          <w:rFonts w:hint="eastAsia" w:asciiTheme="minorEastAsia" w:hAnsiTheme="minorEastAsia" w:eastAsiaTheme="minorEastAsia" w:cstheme="minorEastAsia"/>
          <w:spacing w:val="0"/>
          <w:highlight w:val="none"/>
          <w:lang w:val="en-US" w:eastAsia="zh-CN"/>
        </w:rPr>
        <w:t>本</w:t>
      </w:r>
      <w:r>
        <w:rPr>
          <w:rFonts w:hint="eastAsia" w:asciiTheme="minorEastAsia" w:hAnsiTheme="minorEastAsia" w:eastAsiaTheme="minorEastAsia" w:cstheme="minorEastAsia"/>
          <w:spacing w:val="0"/>
          <w:highlight w:val="none"/>
        </w:rPr>
        <w:t>合同的订立、效力、履行及争议的解决适用中华人民共和国法律</w:t>
      </w:r>
      <w:r>
        <w:rPr>
          <w:rFonts w:hint="eastAsia" w:asciiTheme="minorEastAsia" w:hAnsiTheme="minorEastAsia" w:eastAsiaTheme="minorEastAsia" w:cstheme="minorEastAsia"/>
          <w:spacing w:val="0"/>
          <w:highlight w:val="none"/>
          <w:lang w:eastAsia="zh-CN"/>
        </w:rPr>
        <w:t>。</w:t>
      </w:r>
    </w:p>
    <w:p w14:paraId="19BCA23C">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highlight w:val="none"/>
        </w:rPr>
        <w:t>因本合同以及本合同项下</w:t>
      </w:r>
      <w:r>
        <w:rPr>
          <w:rFonts w:hint="eastAsia" w:asciiTheme="minorEastAsia" w:hAnsiTheme="minorEastAsia" w:eastAsiaTheme="minorEastAsia" w:cstheme="minorEastAsia"/>
          <w:spacing w:val="0"/>
          <w:highlight w:val="none"/>
          <w:lang w:val="en-US" w:eastAsia="zh-CN"/>
        </w:rPr>
        <w:t>的</w:t>
      </w:r>
      <w:r>
        <w:rPr>
          <w:rFonts w:hint="eastAsia" w:asciiTheme="minorEastAsia" w:hAnsiTheme="minorEastAsia" w:eastAsiaTheme="minorEastAsia" w:cstheme="minorEastAsia"/>
          <w:spacing w:val="0"/>
          <w:highlight w:val="none"/>
        </w:rPr>
        <w:t>附件/补充协议等（如有）引起或有关的任何争议，</w:t>
      </w:r>
      <w:r>
        <w:rPr>
          <w:rFonts w:hint="eastAsia" w:asciiTheme="minorEastAsia" w:hAnsiTheme="minorEastAsia" w:eastAsiaTheme="minorEastAsia" w:cstheme="minorEastAsia"/>
          <w:spacing w:val="0"/>
          <w:highlight w:val="none"/>
          <w:lang w:val="en-US" w:eastAsia="zh-CN"/>
        </w:rPr>
        <w:t>合同各方应</w:t>
      </w:r>
      <w:r>
        <w:rPr>
          <w:rFonts w:hint="eastAsia" w:asciiTheme="minorEastAsia" w:hAnsiTheme="minorEastAsia" w:eastAsiaTheme="minorEastAsia" w:cstheme="minorEastAsia"/>
          <w:spacing w:val="0"/>
          <w:highlight w:val="none"/>
        </w:rPr>
        <w:t>协商解决</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highlight w:val="none"/>
        </w:rPr>
        <w:t>协商或调解不成的</w:t>
      </w:r>
      <w:r>
        <w:rPr>
          <w:rFonts w:hint="eastAsia" w:asciiTheme="minorEastAsia" w:hAnsiTheme="minorEastAsia" w:eastAsiaTheme="minorEastAsia" w:cstheme="minorEastAsia"/>
          <w:spacing w:val="0"/>
          <w:highlight w:val="none"/>
          <w:lang w:eastAsia="zh-CN"/>
        </w:rPr>
        <w:t>，</w:t>
      </w:r>
      <w:r>
        <w:rPr>
          <w:rFonts w:hint="eastAsia" w:asciiTheme="minorEastAsia" w:hAnsiTheme="minorEastAsia" w:eastAsiaTheme="minorEastAsia" w:cstheme="minorEastAsia"/>
          <w:spacing w:val="0"/>
          <w:kern w:val="0"/>
          <w:highlight w:val="none"/>
          <w:lang w:val="en-US" w:eastAsia="zh-CN"/>
        </w:rPr>
        <w:t>任何一方均选择下列第</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1</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种方式解决争议：</w:t>
      </w:r>
    </w:p>
    <w:p w14:paraId="17CCA476">
      <w:pPr>
        <w:pStyle w:val="76"/>
        <w:keepNext w:val="0"/>
        <w:keepLines w:val="0"/>
        <w:pageBreakBefore w:val="0"/>
        <w:widowControl w:val="0"/>
        <w:numPr>
          <w:ilvl w:val="2"/>
          <w:numId w:val="15"/>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lang w:eastAsia="zh-CN"/>
        </w:rPr>
      </w:pPr>
      <w:r>
        <w:rPr>
          <w:rFonts w:hint="eastAsia" w:asciiTheme="minorEastAsia" w:hAnsiTheme="minorEastAsia" w:eastAsiaTheme="minorEastAsia" w:cstheme="minorEastAsia"/>
          <w:spacing w:val="0"/>
          <w:highlight w:val="none"/>
        </w:rPr>
        <w:t>向</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甲方</w:t>
      </w:r>
      <w:r>
        <w:rPr>
          <w:rFonts w:hint="eastAsia" w:asciiTheme="minorEastAsia" w:hAnsiTheme="minorEastAsia" w:eastAsiaTheme="minorEastAsia" w:cstheme="minorEastAsia"/>
          <w:spacing w:val="0"/>
          <w:highlight w:val="none"/>
          <w:lang w:val="en-US" w:eastAsia="zh-CN"/>
        </w:rPr>
        <w:t>】住所地</w:t>
      </w:r>
      <w:r>
        <w:rPr>
          <w:rFonts w:hint="eastAsia" w:asciiTheme="minorEastAsia" w:hAnsiTheme="minorEastAsia" w:eastAsiaTheme="minorEastAsia" w:cstheme="minorEastAsia"/>
          <w:spacing w:val="0"/>
          <w:highlight w:val="none"/>
        </w:rPr>
        <w:t>有管辖权的人民法院起诉</w:t>
      </w:r>
      <w:r>
        <w:rPr>
          <w:rFonts w:hint="eastAsia" w:asciiTheme="minorEastAsia" w:hAnsiTheme="minorEastAsia" w:eastAsiaTheme="minorEastAsia" w:cstheme="minorEastAsia"/>
          <w:spacing w:val="0"/>
          <w:highlight w:val="none"/>
          <w:lang w:eastAsia="zh-CN"/>
        </w:rPr>
        <w:t>；</w:t>
      </w:r>
    </w:p>
    <w:p w14:paraId="11AA9295">
      <w:pPr>
        <w:pStyle w:val="76"/>
        <w:keepNext w:val="0"/>
        <w:keepLines w:val="0"/>
        <w:pageBreakBefore w:val="0"/>
        <w:widowControl w:val="0"/>
        <w:numPr>
          <w:ilvl w:val="2"/>
          <w:numId w:val="15"/>
        </w:numPr>
        <w:kinsoku/>
        <w:wordWrap/>
        <w:overflowPunct/>
        <w:topLinePunct w:val="0"/>
        <w:autoSpaceDE w:val="0"/>
        <w:autoSpaceDN w:val="0"/>
        <w:bidi w:val="0"/>
        <w:ind w:firstLine="420" w:firstLineChars="20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向【】仲裁委员会提起仲裁。</w:t>
      </w:r>
    </w:p>
    <w:p w14:paraId="6D05AB64">
      <w:pPr>
        <w:pStyle w:val="74"/>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附则</w:t>
      </w:r>
    </w:p>
    <w:p w14:paraId="60FD4EA0">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合同期限为【】年，自【】起至【】止。</w:t>
      </w:r>
    </w:p>
    <w:p w14:paraId="32F94DE1">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u w:val="none"/>
          <w:lang w:val="en-US" w:eastAsia="zh-CN"/>
        </w:rPr>
        <w:t>本合同自各方法定代表人或授权代表签字并加盖公章或合同专用章（注：生效条款可根据实际情况进行调整）生效。</w:t>
      </w:r>
    </w:p>
    <w:p w14:paraId="7D9E1E95">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本合同未尽事宜及对本合同的任何修改、补充，双方经协商一致后另行签订书面补充协议。在补充协议生效前，仍按本合同执行。</w:t>
      </w:r>
    </w:p>
    <w:p w14:paraId="60AFB3CA">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rPr>
        <w:t>本合同的附件和补充</w:t>
      </w:r>
      <w:r>
        <w:rPr>
          <w:rFonts w:hint="eastAsia" w:asciiTheme="minorEastAsia" w:hAnsiTheme="minorEastAsia" w:eastAsiaTheme="minorEastAsia" w:cstheme="minorEastAsia"/>
          <w:spacing w:val="0"/>
          <w:highlight w:val="none"/>
          <w:lang w:val="en-US" w:eastAsia="zh-CN"/>
        </w:rPr>
        <w:t>协议</w:t>
      </w:r>
      <w:r>
        <w:rPr>
          <w:rFonts w:hint="eastAsia" w:asciiTheme="minorEastAsia" w:hAnsiTheme="minorEastAsia" w:eastAsiaTheme="minorEastAsia" w:cstheme="minorEastAsia"/>
          <w:spacing w:val="0"/>
          <w:highlight w:val="none"/>
        </w:rPr>
        <w:t>均为本合同不可分割的组成部分，与本合同具有同等的法律效力。</w:t>
      </w:r>
    </w:p>
    <w:p w14:paraId="698261F8">
      <w:pPr>
        <w:pStyle w:val="75"/>
        <w:keepNext w:val="0"/>
        <w:keepLines w:val="0"/>
        <w:pageBreakBefore w:val="0"/>
        <w:widowControl w:val="0"/>
        <w:numPr>
          <w:ilvl w:val="0"/>
          <w:numId w:val="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highlight w:val="none"/>
          <w:lang w:val="en-US" w:eastAsia="zh-CN"/>
        </w:rPr>
      </w:pPr>
      <w:r>
        <w:rPr>
          <w:rFonts w:hint="eastAsia" w:asciiTheme="minorEastAsia" w:hAnsiTheme="minorEastAsia" w:eastAsiaTheme="minorEastAsia" w:cstheme="minorEastAsia"/>
          <w:spacing w:val="0"/>
          <w:kern w:val="0"/>
          <w:highlight w:val="none"/>
          <w:lang w:val="en-US" w:eastAsia="zh-CN"/>
        </w:rPr>
        <w:t>本合同一式</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陆</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份，甲方执</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叁</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份，乙方执</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cstheme="minorEastAsia"/>
          <w:spacing w:val="0"/>
          <w:highlight w:val="none"/>
          <w:lang w:val="en-US" w:eastAsia="zh-CN"/>
        </w:rPr>
        <w:t>叁</w:t>
      </w:r>
      <w:r>
        <w:rPr>
          <w:rFonts w:hint="eastAsia" w:asciiTheme="minorEastAsia" w:hAnsiTheme="minorEastAsia" w:eastAsiaTheme="minorEastAsia" w:cstheme="minorEastAsia"/>
          <w:spacing w:val="0"/>
          <w:highlight w:val="none"/>
          <w:lang w:val="en-US" w:eastAsia="zh-CN"/>
        </w:rPr>
        <w:t>】</w:t>
      </w:r>
      <w:r>
        <w:rPr>
          <w:rFonts w:hint="eastAsia" w:asciiTheme="minorEastAsia" w:hAnsiTheme="minorEastAsia" w:eastAsiaTheme="minorEastAsia" w:cstheme="minorEastAsia"/>
          <w:spacing w:val="0"/>
          <w:kern w:val="0"/>
          <w:highlight w:val="none"/>
          <w:lang w:val="en-US" w:eastAsia="zh-CN"/>
        </w:rPr>
        <w:t>份，均具有同等法律效力。</w:t>
      </w:r>
    </w:p>
    <w:p w14:paraId="78528E8A">
      <w:pPr>
        <w:pStyle w:val="75"/>
        <w:keepNext w:val="0"/>
        <w:keepLines w:val="0"/>
        <w:pageBreakBefore w:val="0"/>
        <w:widowControl w:val="0"/>
        <w:numPr>
          <w:ilvl w:val="0"/>
          <w:numId w:val="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（以下无合同正文）</w:t>
      </w:r>
    </w:p>
    <w:p w14:paraId="41B7B281">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p>
    <w:p w14:paraId="7CEA9EF6">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甲方（盖章）：</w:t>
      </w:r>
    </w:p>
    <w:p w14:paraId="7EA708A6">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69E85468">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6B2EC93A">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p>
    <w:p w14:paraId="74B43AF2">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乙方（盖章）：</w:t>
      </w:r>
    </w:p>
    <w:p w14:paraId="4FEA1680">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6503634E">
      <w:pPr>
        <w:pStyle w:val="21"/>
        <w:keepNext w:val="0"/>
        <w:keepLines w:val="0"/>
        <w:pageBreakBefore w:val="0"/>
        <w:widowControl w:val="0"/>
        <w:kinsoku/>
        <w:wordWrap/>
        <w:overflowPunct/>
        <w:topLinePunct w:val="0"/>
        <w:autoSpaceDE w:val="0"/>
        <w:autoSpaceDN w:val="0"/>
        <w:bidi w:val="0"/>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5717D4F5">
      <w:pPr>
        <w:keepNext w:val="0"/>
        <w:keepLines w:val="0"/>
        <w:pageBreakBefore w:val="0"/>
        <w:widowControl w:val="0"/>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br w:type="page"/>
      </w:r>
    </w:p>
    <w:p w14:paraId="604036D6">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1</w:t>
      </w:r>
      <w:r>
        <w:rPr>
          <w:rFonts w:hint="eastAsia" w:asciiTheme="minorEastAsia" w:hAnsiTheme="minorEastAsia" w:eastAsiaTheme="minorEastAsia" w:cstheme="minorEastAsia"/>
          <w:spacing w:val="0"/>
          <w:sz w:val="24"/>
          <w:szCs w:val="24"/>
          <w:highlight w:val="none"/>
        </w:rPr>
        <w:t>：指定产品说明</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387"/>
        <w:gridCol w:w="1387"/>
        <w:gridCol w:w="1388"/>
        <w:gridCol w:w="1388"/>
        <w:gridCol w:w="1388"/>
        <w:gridCol w:w="1388"/>
      </w:tblGrid>
      <w:tr w14:paraId="7F66C1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54529CD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类别</w:t>
            </w:r>
          </w:p>
        </w:tc>
        <w:tc>
          <w:tcPr>
            <w:tcW w:w="1500" w:type="dxa"/>
            <w:tcBorders>
              <w:top w:val="single" w:color="000000" w:sz="6" w:space="0"/>
              <w:left w:val="single" w:color="000000" w:sz="6" w:space="0"/>
              <w:bottom w:val="single" w:color="000000" w:sz="6" w:space="0"/>
              <w:right w:val="single" w:color="000000" w:sz="6" w:space="0"/>
            </w:tcBorders>
          </w:tcPr>
          <w:p w14:paraId="6956E37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名称</w:t>
            </w:r>
          </w:p>
        </w:tc>
        <w:tc>
          <w:tcPr>
            <w:tcW w:w="1500" w:type="dxa"/>
            <w:tcBorders>
              <w:top w:val="single" w:color="000000" w:sz="6" w:space="0"/>
              <w:left w:val="single" w:color="000000" w:sz="6" w:space="0"/>
              <w:bottom w:val="single" w:color="000000" w:sz="6" w:space="0"/>
              <w:right w:val="single" w:color="000000" w:sz="6" w:space="0"/>
            </w:tcBorders>
          </w:tcPr>
          <w:p w14:paraId="5D211C8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数量</w:t>
            </w:r>
          </w:p>
        </w:tc>
        <w:tc>
          <w:tcPr>
            <w:tcW w:w="1500" w:type="dxa"/>
            <w:tcBorders>
              <w:top w:val="single" w:color="000000" w:sz="6" w:space="0"/>
              <w:left w:val="single" w:color="000000" w:sz="6" w:space="0"/>
              <w:bottom w:val="single" w:color="000000" w:sz="6" w:space="0"/>
              <w:right w:val="single" w:color="000000" w:sz="6" w:space="0"/>
            </w:tcBorders>
          </w:tcPr>
          <w:p w14:paraId="0F99717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价款</w:t>
            </w:r>
          </w:p>
        </w:tc>
        <w:tc>
          <w:tcPr>
            <w:tcW w:w="1500" w:type="dxa"/>
            <w:tcBorders>
              <w:top w:val="single" w:color="000000" w:sz="6" w:space="0"/>
              <w:left w:val="single" w:color="000000" w:sz="6" w:space="0"/>
              <w:bottom w:val="single" w:color="000000" w:sz="6" w:space="0"/>
              <w:right w:val="single" w:color="000000" w:sz="6" w:space="0"/>
            </w:tcBorders>
          </w:tcPr>
          <w:p w14:paraId="1F0B840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质保期</w:t>
            </w:r>
          </w:p>
        </w:tc>
        <w:tc>
          <w:tcPr>
            <w:tcW w:w="1500" w:type="dxa"/>
            <w:tcBorders>
              <w:top w:val="single" w:color="000000" w:sz="6" w:space="0"/>
              <w:left w:val="single" w:color="000000" w:sz="6" w:space="0"/>
              <w:bottom w:val="single" w:color="000000" w:sz="6" w:space="0"/>
              <w:right w:val="single" w:color="000000" w:sz="6" w:space="0"/>
            </w:tcBorders>
          </w:tcPr>
          <w:p w14:paraId="5EE3851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其他说明</w:t>
            </w:r>
          </w:p>
        </w:tc>
      </w:tr>
      <w:tr w14:paraId="732054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7E8DF5E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软件</w:t>
            </w:r>
          </w:p>
        </w:tc>
        <w:tc>
          <w:tcPr>
            <w:tcW w:w="1500" w:type="dxa"/>
            <w:tcBorders>
              <w:top w:val="single" w:color="000000" w:sz="6" w:space="0"/>
              <w:left w:val="single" w:color="000000" w:sz="6" w:space="0"/>
              <w:bottom w:val="single" w:color="000000" w:sz="6" w:space="0"/>
              <w:right w:val="single" w:color="000000" w:sz="6" w:space="0"/>
            </w:tcBorders>
          </w:tcPr>
          <w:p w14:paraId="439C5AD0">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DB9B9D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5BF4743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CEEEC4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按其他约定处理</w:t>
            </w:r>
          </w:p>
        </w:tc>
        <w:tc>
          <w:tcPr>
            <w:tcW w:w="1500" w:type="dxa"/>
            <w:tcBorders>
              <w:top w:val="single" w:color="000000" w:sz="6" w:space="0"/>
              <w:left w:val="single" w:color="000000" w:sz="6" w:space="0"/>
              <w:bottom w:val="single" w:color="000000" w:sz="6" w:space="0"/>
              <w:right w:val="single" w:color="000000" w:sz="6" w:space="0"/>
            </w:tcBorders>
          </w:tcPr>
          <w:p w14:paraId="55D74B4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许可期限以合同约定为准</w:t>
            </w:r>
          </w:p>
        </w:tc>
      </w:tr>
      <w:tr w14:paraId="72C051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restart"/>
            <w:tcBorders>
              <w:top w:val="single" w:color="000000" w:sz="6" w:space="0"/>
              <w:left w:val="single" w:color="000000" w:sz="6" w:space="0"/>
              <w:bottom w:val="single" w:color="000000" w:sz="6" w:space="0"/>
              <w:right w:val="single" w:color="000000" w:sz="6" w:space="0"/>
            </w:tcBorders>
          </w:tcPr>
          <w:p w14:paraId="78E9007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硬件及安装</w:t>
            </w:r>
          </w:p>
        </w:tc>
        <w:tc>
          <w:tcPr>
            <w:tcW w:w="1500" w:type="dxa"/>
            <w:tcBorders>
              <w:top w:val="single" w:color="000000" w:sz="6" w:space="0"/>
              <w:left w:val="single" w:color="000000" w:sz="6" w:space="0"/>
              <w:bottom w:val="single" w:color="000000" w:sz="6" w:space="0"/>
              <w:right w:val="single" w:color="000000" w:sz="6" w:space="0"/>
            </w:tcBorders>
          </w:tcPr>
          <w:p w14:paraId="0999AAD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w:t>
            </w:r>
          </w:p>
        </w:tc>
        <w:tc>
          <w:tcPr>
            <w:tcW w:w="1500" w:type="dxa"/>
            <w:tcBorders>
              <w:top w:val="single" w:color="000000" w:sz="6" w:space="0"/>
              <w:left w:val="single" w:color="000000" w:sz="6" w:space="0"/>
              <w:bottom w:val="single" w:color="000000" w:sz="6" w:space="0"/>
              <w:right w:val="single" w:color="000000" w:sz="6" w:space="0"/>
            </w:tcBorders>
          </w:tcPr>
          <w:p w14:paraId="2EA869D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一次</w:t>
            </w:r>
          </w:p>
        </w:tc>
        <w:tc>
          <w:tcPr>
            <w:tcW w:w="1500" w:type="dxa"/>
            <w:tcBorders>
              <w:top w:val="single" w:color="000000" w:sz="6" w:space="0"/>
              <w:left w:val="single" w:color="000000" w:sz="6" w:space="0"/>
              <w:bottom w:val="single" w:color="000000" w:sz="6" w:space="0"/>
              <w:right w:val="single" w:color="000000" w:sz="6" w:space="0"/>
            </w:tcBorders>
          </w:tcPr>
          <w:p w14:paraId="3EAA9C3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不另行收费</w:t>
            </w:r>
          </w:p>
        </w:tc>
        <w:tc>
          <w:tcPr>
            <w:tcW w:w="1500" w:type="dxa"/>
            <w:tcBorders>
              <w:top w:val="single" w:color="000000" w:sz="6" w:space="0"/>
              <w:left w:val="single" w:color="000000" w:sz="6" w:space="0"/>
              <w:bottom w:val="single" w:color="000000" w:sz="6" w:space="0"/>
              <w:right w:val="single" w:color="000000" w:sz="6" w:space="0"/>
            </w:tcBorders>
          </w:tcPr>
          <w:p w14:paraId="67317D3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F70157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51F1A4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continue"/>
            <w:tcBorders>
              <w:top w:val="single" w:color="000000" w:sz="6" w:space="0"/>
              <w:left w:val="single" w:color="000000" w:sz="6" w:space="0"/>
              <w:bottom w:val="single" w:color="000000" w:sz="6" w:space="0"/>
              <w:right w:val="single" w:color="000000" w:sz="6" w:space="0"/>
            </w:tcBorders>
          </w:tcPr>
          <w:p w14:paraId="3B0D2D16">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2C723AE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203DC8E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6F54CB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CE8DDA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E90149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299C46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continue"/>
            <w:tcBorders>
              <w:top w:val="single" w:color="000000" w:sz="6" w:space="0"/>
              <w:left w:val="single" w:color="000000" w:sz="6" w:space="0"/>
              <w:bottom w:val="single" w:color="000000" w:sz="6" w:space="0"/>
              <w:right w:val="single" w:color="000000" w:sz="6" w:space="0"/>
            </w:tcBorders>
          </w:tcPr>
          <w:p w14:paraId="0652CA34">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51A295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2278746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C264AA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EFA5CD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2F7C70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70C933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029D732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总计</w:t>
            </w:r>
          </w:p>
        </w:tc>
        <w:tc>
          <w:tcPr>
            <w:tcW w:w="7500" w:type="dxa"/>
            <w:gridSpan w:val="5"/>
            <w:tcBorders>
              <w:top w:val="single" w:color="000000" w:sz="6" w:space="0"/>
              <w:left w:val="single" w:color="000000" w:sz="6" w:space="0"/>
              <w:bottom w:val="single" w:color="000000" w:sz="6" w:space="0"/>
              <w:right w:val="single" w:color="000000" w:sz="6" w:space="0"/>
            </w:tcBorders>
          </w:tcPr>
          <w:p w14:paraId="2606BA9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07DE299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01983DA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本文件为双方签订的《软硬件采购及服务合同》附件，具有与该合同同等的法律效力。</w:t>
      </w:r>
    </w:p>
    <w:p w14:paraId="1AAEE4D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1B870E7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153912B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0E3DDA2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4EAD7AF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66E632C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1F72285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293AE22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日期：</w:t>
      </w:r>
      <w:r>
        <w:rPr>
          <w:rFonts w:hint="eastAsia" w:asciiTheme="minorEastAsia" w:hAnsiTheme="minorEastAsia" w:eastAsiaTheme="minorEastAsia" w:cstheme="minorEastAsia"/>
          <w:spacing w:val="0"/>
          <w:sz w:val="24"/>
          <w:szCs w:val="24"/>
          <w:highlight w:val="none"/>
        </w:rPr>
        <w:br w:type="page"/>
      </w:r>
    </w:p>
    <w:p w14:paraId="20BEFBE2">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2</w:t>
      </w:r>
      <w:r>
        <w:rPr>
          <w:rFonts w:hint="eastAsia" w:asciiTheme="minorEastAsia" w:hAnsiTheme="minorEastAsia" w:eastAsiaTheme="minorEastAsia" w:cstheme="minorEastAsia"/>
          <w:spacing w:val="0"/>
          <w:sz w:val="24"/>
          <w:szCs w:val="24"/>
          <w:highlight w:val="none"/>
        </w:rPr>
        <w:t>：安装方案确认单</w:t>
      </w:r>
    </w:p>
    <w:p w14:paraId="6865DC48">
      <w:pPr>
        <w:pStyle w:val="5"/>
        <w:keepNext w:val="0"/>
        <w:keepLines w:val="0"/>
        <w:pageBreakBefore w:val="0"/>
        <w:widowControl w:val="0"/>
        <w:numPr>
          <w:ilvl w:val="0"/>
          <w:numId w:val="16"/>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运行环境要求</w:t>
      </w:r>
    </w:p>
    <w:p w14:paraId="18596377">
      <w:pPr>
        <w:pStyle w:val="21"/>
        <w:keepNext w:val="0"/>
        <w:keepLines w:val="0"/>
        <w:pageBreakBefore w:val="0"/>
        <w:widowControl w:val="0"/>
        <w:numPr>
          <w:ilvl w:val="1"/>
          <w:numId w:val="16"/>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双方确认，买方应自行承担费用提供产品运行环境。</w:t>
      </w:r>
    </w:p>
    <w:p w14:paraId="6F0B153F">
      <w:pPr>
        <w:pStyle w:val="21"/>
        <w:keepNext w:val="0"/>
        <w:keepLines w:val="0"/>
        <w:pageBreakBefore w:val="0"/>
        <w:widowControl w:val="0"/>
        <w:numPr>
          <w:ilvl w:val="1"/>
          <w:numId w:val="16"/>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产品运行环境要求说明：</w:t>
      </w:r>
    </w:p>
    <w:p w14:paraId="5FCDB26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2182BD0C">
      <w:pPr>
        <w:pStyle w:val="5"/>
        <w:keepNext w:val="0"/>
        <w:keepLines w:val="0"/>
        <w:pageBreakBefore w:val="0"/>
        <w:widowControl w:val="0"/>
        <w:numPr>
          <w:ilvl w:val="0"/>
          <w:numId w:val="16"/>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安装方案说明</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2081"/>
        <w:gridCol w:w="2081"/>
        <w:gridCol w:w="2082"/>
        <w:gridCol w:w="2082"/>
      </w:tblGrid>
      <w:tr w14:paraId="070D56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50" w:type="dxa"/>
            <w:tcBorders>
              <w:top w:val="single" w:color="000000" w:sz="6" w:space="0"/>
              <w:left w:val="single" w:color="000000" w:sz="6" w:space="0"/>
              <w:bottom w:val="single" w:color="000000" w:sz="6" w:space="0"/>
              <w:right w:val="single" w:color="000000" w:sz="6" w:space="0"/>
            </w:tcBorders>
          </w:tcPr>
          <w:p w14:paraId="7A15312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安装项目</w:t>
            </w:r>
          </w:p>
        </w:tc>
        <w:tc>
          <w:tcPr>
            <w:tcW w:w="2250" w:type="dxa"/>
            <w:tcBorders>
              <w:top w:val="single" w:color="000000" w:sz="6" w:space="0"/>
              <w:left w:val="single" w:color="000000" w:sz="6" w:space="0"/>
              <w:bottom w:val="single" w:color="000000" w:sz="6" w:space="0"/>
              <w:right w:val="single" w:color="000000" w:sz="6" w:space="0"/>
            </w:tcBorders>
          </w:tcPr>
          <w:p w14:paraId="50112710">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安装期限</w:t>
            </w:r>
          </w:p>
        </w:tc>
        <w:tc>
          <w:tcPr>
            <w:tcW w:w="2250" w:type="dxa"/>
            <w:tcBorders>
              <w:top w:val="single" w:color="000000" w:sz="6" w:space="0"/>
              <w:left w:val="single" w:color="000000" w:sz="6" w:space="0"/>
              <w:bottom w:val="single" w:color="000000" w:sz="6" w:space="0"/>
              <w:right w:val="single" w:color="000000" w:sz="6" w:space="0"/>
            </w:tcBorders>
          </w:tcPr>
          <w:p w14:paraId="3110A0B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安装说明</w:t>
            </w:r>
          </w:p>
        </w:tc>
        <w:tc>
          <w:tcPr>
            <w:tcW w:w="2250" w:type="dxa"/>
            <w:tcBorders>
              <w:top w:val="single" w:color="000000" w:sz="6" w:space="0"/>
              <w:left w:val="single" w:color="000000" w:sz="6" w:space="0"/>
              <w:bottom w:val="single" w:color="000000" w:sz="6" w:space="0"/>
              <w:right w:val="single" w:color="000000" w:sz="6" w:space="0"/>
            </w:tcBorders>
          </w:tcPr>
          <w:p w14:paraId="1AC7508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其他事项</w:t>
            </w:r>
          </w:p>
        </w:tc>
      </w:tr>
      <w:tr w14:paraId="6531A0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50" w:type="dxa"/>
            <w:tcBorders>
              <w:top w:val="single" w:color="000000" w:sz="6" w:space="0"/>
              <w:left w:val="single" w:color="000000" w:sz="6" w:space="0"/>
              <w:bottom w:val="single" w:color="000000" w:sz="6" w:space="0"/>
              <w:right w:val="single" w:color="000000" w:sz="6" w:space="0"/>
            </w:tcBorders>
          </w:tcPr>
          <w:p w14:paraId="3FCCF85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lang w:val="en-US" w:eastAsia="zh-CN"/>
              </w:rPr>
              <w:t>启明星辰天清汉马第二代防火墙</w:t>
            </w:r>
          </w:p>
        </w:tc>
        <w:tc>
          <w:tcPr>
            <w:tcW w:w="2250" w:type="dxa"/>
            <w:tcBorders>
              <w:top w:val="single" w:color="000000" w:sz="6" w:space="0"/>
              <w:left w:val="single" w:color="000000" w:sz="6" w:space="0"/>
              <w:bottom w:val="single" w:color="000000" w:sz="6" w:space="0"/>
              <w:right w:val="single" w:color="000000" w:sz="6" w:space="0"/>
            </w:tcBorders>
          </w:tcPr>
          <w:p w14:paraId="5F2ACF8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default" w:asciiTheme="minorEastAsia" w:hAnsiTheme="minorEastAsia" w:eastAsiaTheme="minorEastAsia" w:cstheme="minorEastAsia"/>
                <w:color w:val="000000"/>
                <w:spacing w:val="0"/>
                <w:sz w:val="24"/>
                <w:szCs w:val="24"/>
                <w:highlight w:val="none"/>
                <w:lang w:val="en-US" w:eastAsia="zh-CN"/>
              </w:rPr>
            </w:pPr>
            <w:r>
              <w:rPr>
                <w:rFonts w:hint="eastAsia" w:asciiTheme="minorEastAsia" w:hAnsiTheme="minorEastAsia" w:cstheme="minorEastAsia"/>
                <w:color w:val="000000"/>
                <w:spacing w:val="0"/>
                <w:sz w:val="24"/>
                <w:szCs w:val="24"/>
                <w:highlight w:val="none"/>
                <w:lang w:val="en-US" w:eastAsia="zh-CN"/>
              </w:rPr>
              <w:t>合同签订后15个工作日内</w:t>
            </w:r>
          </w:p>
        </w:tc>
        <w:tc>
          <w:tcPr>
            <w:tcW w:w="2250" w:type="dxa"/>
            <w:tcBorders>
              <w:top w:val="single" w:color="000000" w:sz="6" w:space="0"/>
              <w:left w:val="single" w:color="000000" w:sz="6" w:space="0"/>
              <w:bottom w:val="single" w:color="000000" w:sz="6" w:space="0"/>
              <w:right w:val="single" w:color="000000" w:sz="6" w:space="0"/>
            </w:tcBorders>
          </w:tcPr>
          <w:p w14:paraId="323710D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2250" w:type="dxa"/>
            <w:tcBorders>
              <w:top w:val="single" w:color="000000" w:sz="6" w:space="0"/>
              <w:left w:val="single" w:color="000000" w:sz="6" w:space="0"/>
              <w:bottom w:val="single" w:color="000000" w:sz="6" w:space="0"/>
              <w:right w:val="single" w:color="000000" w:sz="6" w:space="0"/>
            </w:tcBorders>
          </w:tcPr>
          <w:p w14:paraId="2D9F7E1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0AB1FE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50" w:type="dxa"/>
            <w:tcBorders>
              <w:top w:val="single" w:color="000000" w:sz="6" w:space="0"/>
              <w:left w:val="single" w:color="000000" w:sz="6" w:space="0"/>
              <w:bottom w:val="single" w:color="000000" w:sz="6" w:space="0"/>
              <w:right w:val="single" w:color="000000" w:sz="6" w:space="0"/>
            </w:tcBorders>
          </w:tcPr>
          <w:p w14:paraId="2322DE5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lang w:val="en-US" w:eastAsia="zh-CN"/>
              </w:rPr>
              <w:t>辰信领创景云网络防病毒系统</w:t>
            </w:r>
          </w:p>
        </w:tc>
        <w:tc>
          <w:tcPr>
            <w:tcW w:w="2250" w:type="dxa"/>
            <w:tcBorders>
              <w:top w:val="single" w:color="000000" w:sz="6" w:space="0"/>
              <w:left w:val="single" w:color="000000" w:sz="6" w:space="0"/>
              <w:bottom w:val="single" w:color="000000" w:sz="6" w:space="0"/>
              <w:right w:val="single" w:color="000000" w:sz="6" w:space="0"/>
            </w:tcBorders>
          </w:tcPr>
          <w:p w14:paraId="4F10346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cstheme="minorEastAsia"/>
                <w:color w:val="000000"/>
                <w:spacing w:val="0"/>
                <w:sz w:val="24"/>
                <w:szCs w:val="24"/>
                <w:highlight w:val="none"/>
                <w:lang w:val="en-US" w:eastAsia="zh-CN"/>
              </w:rPr>
              <w:t>合同签订后15个工作日内</w:t>
            </w:r>
          </w:p>
        </w:tc>
        <w:tc>
          <w:tcPr>
            <w:tcW w:w="2250" w:type="dxa"/>
            <w:tcBorders>
              <w:top w:val="single" w:color="000000" w:sz="6" w:space="0"/>
              <w:left w:val="single" w:color="000000" w:sz="6" w:space="0"/>
              <w:bottom w:val="single" w:color="000000" w:sz="6" w:space="0"/>
              <w:right w:val="single" w:color="000000" w:sz="6" w:space="0"/>
            </w:tcBorders>
          </w:tcPr>
          <w:p w14:paraId="62BA887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2250" w:type="dxa"/>
            <w:tcBorders>
              <w:top w:val="single" w:color="000000" w:sz="6" w:space="0"/>
              <w:left w:val="single" w:color="000000" w:sz="6" w:space="0"/>
              <w:bottom w:val="single" w:color="000000" w:sz="6" w:space="0"/>
              <w:right w:val="single" w:color="000000" w:sz="6" w:space="0"/>
            </w:tcBorders>
          </w:tcPr>
          <w:p w14:paraId="004191D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148060C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7878CDF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本文件为双方签订的《</w:t>
      </w:r>
      <w:r>
        <w:rPr>
          <w:rFonts w:hint="eastAsia" w:asciiTheme="minorEastAsia" w:hAnsiTheme="minorEastAsia" w:eastAsiaTheme="minorEastAsia" w:cstheme="minorEastAsia"/>
          <w:color w:val="000000"/>
          <w:spacing w:val="0"/>
          <w:sz w:val="24"/>
          <w:szCs w:val="24"/>
          <w:highlight w:val="none"/>
          <w:lang w:val="en-US" w:eastAsia="zh-CN"/>
        </w:rPr>
        <w:t>网络安全等级保护系统软件授权服务项目</w:t>
      </w:r>
      <w:r>
        <w:rPr>
          <w:rFonts w:hint="eastAsia" w:asciiTheme="minorEastAsia" w:hAnsiTheme="minorEastAsia" w:eastAsiaTheme="minorEastAsia" w:cstheme="minorEastAsia"/>
          <w:color w:val="000000"/>
          <w:spacing w:val="0"/>
          <w:sz w:val="24"/>
          <w:szCs w:val="24"/>
          <w:highlight w:val="none"/>
        </w:rPr>
        <w:t>》附件，具有与合同同等的法律效力。</w:t>
      </w:r>
    </w:p>
    <w:p w14:paraId="1E5E671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5E5D62F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75B255F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1C7D9B0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0DA8725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60839D0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3E5FDCF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11DEA0E8">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ind w:left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6BB291CE">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ind w:left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p>
    <w:p w14:paraId="2091DBC9">
      <w:pPr>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br w:type="page"/>
      </w:r>
    </w:p>
    <w:p w14:paraId="3D9030BE">
      <w:pPr>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3</w:t>
      </w:r>
      <w:r>
        <w:rPr>
          <w:rFonts w:hint="eastAsia" w:asciiTheme="minorEastAsia" w:hAnsiTheme="minorEastAsia" w:eastAsiaTheme="minorEastAsia" w:cstheme="minorEastAsia"/>
          <w:spacing w:val="0"/>
          <w:sz w:val="24"/>
          <w:szCs w:val="24"/>
          <w:highlight w:val="none"/>
        </w:rPr>
        <w:t>：安装工程验收单</w:t>
      </w:r>
    </w:p>
    <w:p w14:paraId="4208AB0E">
      <w:pPr>
        <w:pStyle w:val="5"/>
        <w:keepNext w:val="0"/>
        <w:keepLines w:val="0"/>
        <w:pageBreakBefore w:val="0"/>
        <w:widowControl w:val="0"/>
        <w:numPr>
          <w:ilvl w:val="0"/>
          <w:numId w:val="17"/>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工程验收</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387"/>
        <w:gridCol w:w="1387"/>
        <w:gridCol w:w="1388"/>
        <w:gridCol w:w="1388"/>
        <w:gridCol w:w="1388"/>
        <w:gridCol w:w="1388"/>
      </w:tblGrid>
      <w:tr w14:paraId="14D32B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restart"/>
            <w:tcBorders>
              <w:top w:val="single" w:color="000000" w:sz="6" w:space="0"/>
              <w:left w:val="single" w:color="000000" w:sz="6" w:space="0"/>
              <w:bottom w:val="single" w:color="000000" w:sz="6" w:space="0"/>
              <w:right w:val="single" w:color="000000" w:sz="6" w:space="0"/>
            </w:tcBorders>
          </w:tcPr>
          <w:p w14:paraId="68D25D0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验收项目</w:t>
            </w:r>
          </w:p>
        </w:tc>
        <w:tc>
          <w:tcPr>
            <w:tcW w:w="3000" w:type="dxa"/>
            <w:gridSpan w:val="2"/>
            <w:tcBorders>
              <w:top w:val="single" w:color="000000" w:sz="6" w:space="0"/>
              <w:left w:val="single" w:color="000000" w:sz="6" w:space="0"/>
              <w:bottom w:val="single" w:color="000000" w:sz="6" w:space="0"/>
              <w:right w:val="single" w:color="000000" w:sz="6" w:space="0"/>
            </w:tcBorders>
          </w:tcPr>
          <w:p w14:paraId="17E5CBD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项目状态</w:t>
            </w:r>
          </w:p>
        </w:tc>
        <w:tc>
          <w:tcPr>
            <w:tcW w:w="3000" w:type="dxa"/>
            <w:gridSpan w:val="2"/>
            <w:tcBorders>
              <w:top w:val="single" w:color="000000" w:sz="6" w:space="0"/>
              <w:left w:val="single" w:color="000000" w:sz="6" w:space="0"/>
              <w:bottom w:val="single" w:color="000000" w:sz="6" w:space="0"/>
              <w:right w:val="single" w:color="000000" w:sz="6" w:space="0"/>
            </w:tcBorders>
          </w:tcPr>
          <w:p w14:paraId="196075B0">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验收结果</w:t>
            </w:r>
          </w:p>
        </w:tc>
        <w:tc>
          <w:tcPr>
            <w:tcW w:w="1500" w:type="dxa"/>
            <w:vMerge w:val="restart"/>
            <w:tcBorders>
              <w:top w:val="single" w:color="000000" w:sz="6" w:space="0"/>
              <w:left w:val="single" w:color="000000" w:sz="6" w:space="0"/>
              <w:bottom w:val="single" w:color="000000" w:sz="6" w:space="0"/>
              <w:right w:val="single" w:color="000000" w:sz="6" w:space="0"/>
            </w:tcBorders>
          </w:tcPr>
          <w:p w14:paraId="372D0B1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其他说明</w:t>
            </w:r>
          </w:p>
        </w:tc>
      </w:tr>
      <w:tr w14:paraId="076752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vMerge w:val="continue"/>
            <w:tcBorders>
              <w:top w:val="single" w:color="000000" w:sz="6" w:space="0"/>
              <w:left w:val="single" w:color="000000" w:sz="6" w:space="0"/>
              <w:bottom w:val="single" w:color="000000" w:sz="6" w:space="0"/>
              <w:right w:val="single" w:color="000000" w:sz="6" w:space="0"/>
            </w:tcBorders>
          </w:tcPr>
          <w:p w14:paraId="6A52AA98">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419247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完成</w:t>
            </w:r>
          </w:p>
        </w:tc>
        <w:tc>
          <w:tcPr>
            <w:tcW w:w="1500" w:type="dxa"/>
            <w:tcBorders>
              <w:top w:val="single" w:color="000000" w:sz="6" w:space="0"/>
              <w:left w:val="single" w:color="000000" w:sz="6" w:space="0"/>
              <w:bottom w:val="single" w:color="000000" w:sz="6" w:space="0"/>
              <w:right w:val="single" w:color="000000" w:sz="6" w:space="0"/>
            </w:tcBorders>
          </w:tcPr>
          <w:p w14:paraId="08AAAC7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未完成</w:t>
            </w:r>
          </w:p>
        </w:tc>
        <w:tc>
          <w:tcPr>
            <w:tcW w:w="1500" w:type="dxa"/>
            <w:tcBorders>
              <w:top w:val="single" w:color="000000" w:sz="6" w:space="0"/>
              <w:left w:val="single" w:color="000000" w:sz="6" w:space="0"/>
              <w:bottom w:val="single" w:color="000000" w:sz="6" w:space="0"/>
              <w:right w:val="single" w:color="000000" w:sz="6" w:space="0"/>
            </w:tcBorders>
          </w:tcPr>
          <w:p w14:paraId="140B39F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合格</w:t>
            </w:r>
          </w:p>
        </w:tc>
        <w:tc>
          <w:tcPr>
            <w:tcW w:w="1500" w:type="dxa"/>
            <w:tcBorders>
              <w:top w:val="single" w:color="000000" w:sz="6" w:space="0"/>
              <w:left w:val="single" w:color="000000" w:sz="6" w:space="0"/>
              <w:bottom w:val="single" w:color="000000" w:sz="6" w:space="0"/>
              <w:right w:val="single" w:color="000000" w:sz="6" w:space="0"/>
            </w:tcBorders>
          </w:tcPr>
          <w:p w14:paraId="09F83AE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不合格</w:t>
            </w:r>
          </w:p>
        </w:tc>
        <w:tc>
          <w:tcPr>
            <w:tcW w:w="1500" w:type="dxa"/>
            <w:vMerge w:val="continue"/>
            <w:tcBorders>
              <w:top w:val="single" w:color="000000" w:sz="6" w:space="0"/>
              <w:left w:val="single" w:color="000000" w:sz="6" w:space="0"/>
              <w:bottom w:val="single" w:color="000000" w:sz="6" w:space="0"/>
              <w:right w:val="single" w:color="000000" w:sz="6" w:space="0"/>
            </w:tcBorders>
          </w:tcPr>
          <w:p w14:paraId="7FDEA05A">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Theme="minorEastAsia" w:hAnsiTheme="minorEastAsia" w:eastAsiaTheme="minorEastAsia" w:cstheme="minorEastAsia"/>
                <w:spacing w:val="0"/>
                <w:sz w:val="24"/>
                <w:szCs w:val="24"/>
                <w:highlight w:val="none"/>
              </w:rPr>
            </w:pPr>
          </w:p>
        </w:tc>
      </w:tr>
      <w:tr w14:paraId="56D218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7FE33EF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7B7B5D9">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E947A2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2630C87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A07102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507EC0D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111B0A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0AC3124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549F204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CC0BD6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6EA8AB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0567F6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53B0CD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70BCDD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500" w:type="dxa"/>
            <w:tcBorders>
              <w:top w:val="single" w:color="000000" w:sz="6" w:space="0"/>
              <w:left w:val="single" w:color="000000" w:sz="6" w:space="0"/>
              <w:bottom w:val="single" w:color="000000" w:sz="6" w:space="0"/>
              <w:right w:val="single" w:color="000000" w:sz="6" w:space="0"/>
            </w:tcBorders>
          </w:tcPr>
          <w:p w14:paraId="1030FF4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54F86BF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FDAE81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F831BB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14D8F0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A1996F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3E4472B5">
      <w:pPr>
        <w:pStyle w:val="5"/>
        <w:keepNext w:val="0"/>
        <w:keepLines w:val="0"/>
        <w:pageBreakBefore w:val="0"/>
        <w:widowControl w:val="0"/>
        <w:numPr>
          <w:ilvl w:val="0"/>
          <w:numId w:val="17"/>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工程质量评价</w:t>
      </w:r>
    </w:p>
    <w:p w14:paraId="4D910F2F">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工程整体方案是否科学、合理：是□否□</w:t>
      </w:r>
    </w:p>
    <w:p w14:paraId="7F9B8F12">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工程进度是否与方案一致：是□否□</w:t>
      </w:r>
    </w:p>
    <w:p w14:paraId="2ED4D45C">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工程质量是否达到要求：是□否□</w:t>
      </w:r>
    </w:p>
    <w:p w14:paraId="46E2293D">
      <w:pPr>
        <w:pStyle w:val="21"/>
        <w:keepNext w:val="0"/>
        <w:keepLines w:val="0"/>
        <w:pageBreakBefore w:val="0"/>
        <w:widowControl w:val="0"/>
        <w:numPr>
          <w:ilvl w:val="1"/>
          <w:numId w:val="17"/>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工程实施人员是否存在违规、违纪行为：是□否□</w:t>
      </w:r>
    </w:p>
    <w:p w14:paraId="71D2D6B7">
      <w:pPr>
        <w:pStyle w:val="5"/>
        <w:keepNext w:val="0"/>
        <w:keepLines w:val="0"/>
        <w:pageBreakBefore w:val="0"/>
        <w:widowControl w:val="0"/>
        <w:numPr>
          <w:ilvl w:val="0"/>
          <w:numId w:val="17"/>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工程意见、建议</w:t>
      </w:r>
    </w:p>
    <w:p w14:paraId="45BA9A95">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08806F1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352BC416">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3448EAC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31D59BF0">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23C83EB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344B052E">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127A0D74">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5139C7D4">
      <w:pPr>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br w:type="page"/>
      </w:r>
    </w:p>
    <w:p w14:paraId="6155E25C">
      <w:pPr>
        <w:pStyle w:val="4"/>
        <w:keepNext w:val="0"/>
        <w:keepLines w:val="0"/>
        <w:pageBreakBefore w:val="0"/>
        <w:widowControl w:val="0"/>
        <w:numPr>
          <w:ilvl w:val="1"/>
          <w:numId w:val="0"/>
        </w:numPr>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附件</w:t>
      </w:r>
      <w:r>
        <w:rPr>
          <w:rFonts w:hint="eastAsia" w:asciiTheme="minorEastAsia" w:hAnsiTheme="minorEastAsia" w:eastAsiaTheme="minorEastAsia" w:cstheme="minorEastAsia"/>
          <w:spacing w:val="0"/>
          <w:sz w:val="24"/>
          <w:szCs w:val="24"/>
          <w:highlight w:val="none"/>
          <w:lang w:val="en-US" w:eastAsia="zh-CN"/>
        </w:rPr>
        <w:t>4</w:t>
      </w:r>
      <w:r>
        <w:rPr>
          <w:rFonts w:hint="eastAsia" w:asciiTheme="minorEastAsia" w:hAnsiTheme="minorEastAsia" w:eastAsiaTheme="minorEastAsia" w:cstheme="minorEastAsia"/>
          <w:spacing w:val="0"/>
          <w:sz w:val="24"/>
          <w:szCs w:val="24"/>
          <w:highlight w:val="none"/>
        </w:rPr>
        <w:t>：系统上线验收单</w:t>
      </w:r>
    </w:p>
    <w:p w14:paraId="45FB7B45">
      <w:pPr>
        <w:pStyle w:val="5"/>
        <w:keepNext w:val="0"/>
        <w:keepLines w:val="0"/>
        <w:pageBreakBefore w:val="0"/>
        <w:widowControl w:val="0"/>
        <w:numPr>
          <w:ilvl w:val="0"/>
          <w:numId w:val="18"/>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验收说明</w:t>
      </w:r>
    </w:p>
    <w:tbl>
      <w:tblPr>
        <w:tblStyle w:val="2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2775"/>
        <w:gridCol w:w="2775"/>
        <w:gridCol w:w="2776"/>
      </w:tblGrid>
      <w:tr w14:paraId="420405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000" w:type="dxa"/>
            <w:tcBorders>
              <w:top w:val="single" w:color="000000" w:sz="6" w:space="0"/>
              <w:left w:val="single" w:color="000000" w:sz="6" w:space="0"/>
              <w:bottom w:val="single" w:color="000000" w:sz="6" w:space="0"/>
              <w:right w:val="single" w:color="000000" w:sz="6" w:space="0"/>
            </w:tcBorders>
          </w:tcPr>
          <w:p w14:paraId="5296611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功能</w:t>
            </w:r>
          </w:p>
        </w:tc>
        <w:tc>
          <w:tcPr>
            <w:tcW w:w="3000" w:type="dxa"/>
            <w:tcBorders>
              <w:top w:val="single" w:color="000000" w:sz="6" w:space="0"/>
              <w:left w:val="single" w:color="000000" w:sz="6" w:space="0"/>
              <w:bottom w:val="single" w:color="000000" w:sz="6" w:space="0"/>
              <w:right w:val="single" w:color="000000" w:sz="6" w:space="0"/>
            </w:tcBorders>
          </w:tcPr>
          <w:p w14:paraId="176C59CC">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验收结果</w:t>
            </w:r>
          </w:p>
        </w:tc>
        <w:tc>
          <w:tcPr>
            <w:tcW w:w="3000" w:type="dxa"/>
            <w:tcBorders>
              <w:top w:val="single" w:color="000000" w:sz="6" w:space="0"/>
              <w:left w:val="single" w:color="000000" w:sz="6" w:space="0"/>
              <w:bottom w:val="single" w:color="000000" w:sz="6" w:space="0"/>
              <w:right w:val="single" w:color="000000" w:sz="6" w:space="0"/>
            </w:tcBorders>
          </w:tcPr>
          <w:p w14:paraId="5559C0A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其他说明</w:t>
            </w:r>
          </w:p>
        </w:tc>
      </w:tr>
      <w:tr w14:paraId="3343E7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000" w:type="dxa"/>
            <w:tcBorders>
              <w:top w:val="single" w:color="000000" w:sz="6" w:space="0"/>
              <w:left w:val="single" w:color="000000" w:sz="6" w:space="0"/>
              <w:bottom w:val="single" w:color="000000" w:sz="6" w:space="0"/>
              <w:right w:val="single" w:color="000000" w:sz="6" w:space="0"/>
            </w:tcBorders>
          </w:tcPr>
          <w:p w14:paraId="38539D54">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4658AE9A">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16882DC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r w14:paraId="5194F9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000" w:type="dxa"/>
            <w:tcBorders>
              <w:top w:val="single" w:color="000000" w:sz="6" w:space="0"/>
              <w:left w:val="single" w:color="000000" w:sz="6" w:space="0"/>
              <w:bottom w:val="single" w:color="000000" w:sz="6" w:space="0"/>
              <w:right w:val="single" w:color="000000" w:sz="6" w:space="0"/>
            </w:tcBorders>
          </w:tcPr>
          <w:p w14:paraId="7B68FC2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1C554A1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c>
          <w:tcPr>
            <w:tcW w:w="3000" w:type="dxa"/>
            <w:tcBorders>
              <w:top w:val="single" w:color="000000" w:sz="6" w:space="0"/>
              <w:left w:val="single" w:color="000000" w:sz="6" w:space="0"/>
              <w:bottom w:val="single" w:color="000000" w:sz="6" w:space="0"/>
              <w:right w:val="single" w:color="000000" w:sz="6" w:space="0"/>
            </w:tcBorders>
          </w:tcPr>
          <w:p w14:paraId="0ED77888">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tc>
      </w:tr>
    </w:tbl>
    <w:p w14:paraId="33445165">
      <w:pPr>
        <w:pStyle w:val="5"/>
        <w:keepNext w:val="0"/>
        <w:keepLines w:val="0"/>
        <w:pageBreakBefore w:val="0"/>
        <w:widowControl w:val="0"/>
        <w:numPr>
          <w:ilvl w:val="0"/>
          <w:numId w:val="18"/>
        </w:numPr>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spacing w:val="0"/>
          <w:sz w:val="24"/>
          <w:szCs w:val="24"/>
          <w:highlight w:val="none"/>
        </w:rPr>
        <w:t>意见及建议</w:t>
      </w:r>
    </w:p>
    <w:p w14:paraId="05AD4B20">
      <w:pPr>
        <w:pStyle w:val="21"/>
        <w:keepNext w:val="0"/>
        <w:keepLines w:val="0"/>
        <w:pageBreakBefore w:val="0"/>
        <w:widowControl w:val="0"/>
        <w:numPr>
          <w:ilvl w:val="1"/>
          <w:numId w:val="18"/>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对指定产品的建议和意见</w:t>
      </w:r>
    </w:p>
    <w:p w14:paraId="3580A51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33B7A46B">
      <w:pPr>
        <w:pStyle w:val="21"/>
        <w:keepNext w:val="0"/>
        <w:keepLines w:val="0"/>
        <w:pageBreakBefore w:val="0"/>
        <w:widowControl w:val="0"/>
        <w:numPr>
          <w:ilvl w:val="1"/>
          <w:numId w:val="18"/>
        </w:numPr>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spacing w:val="0"/>
          <w:sz w:val="24"/>
          <w:szCs w:val="24"/>
          <w:highlight w:val="none"/>
        </w:rPr>
      </w:pPr>
      <w:r>
        <w:rPr>
          <w:rFonts w:hint="eastAsia" w:asciiTheme="minorEastAsia" w:hAnsiTheme="minorEastAsia" w:eastAsiaTheme="minorEastAsia" w:cstheme="minorEastAsia"/>
          <w:color w:val="000000"/>
          <w:spacing w:val="0"/>
          <w:sz w:val="24"/>
          <w:szCs w:val="24"/>
          <w:highlight w:val="none"/>
        </w:rPr>
        <w:t>对实施人员的建议和意见</w:t>
      </w:r>
    </w:p>
    <w:p w14:paraId="26371557">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jc w:val="both"/>
        <w:textAlignment w:val="auto"/>
        <w:rPr>
          <w:rFonts w:hint="eastAsia" w:asciiTheme="minorEastAsia" w:hAnsiTheme="minorEastAsia" w:eastAsiaTheme="minorEastAsia" w:cstheme="minorEastAsia"/>
          <w:color w:val="000000"/>
          <w:spacing w:val="0"/>
          <w:sz w:val="24"/>
          <w:szCs w:val="24"/>
          <w:highlight w:val="none"/>
        </w:rPr>
      </w:pPr>
    </w:p>
    <w:p w14:paraId="210929AF">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买方（盖章）：</w:t>
      </w:r>
    </w:p>
    <w:p w14:paraId="18EB4ECB">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5D522683">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bCs/>
          <w:color w:val="000000"/>
          <w:spacing w:val="0"/>
          <w:sz w:val="24"/>
          <w:szCs w:val="24"/>
          <w:highlight w:val="none"/>
          <w:lang w:val="en-US" w:eastAsia="zh-CN"/>
        </w:rPr>
      </w:pPr>
      <w:r>
        <w:rPr>
          <w:rFonts w:hint="eastAsia" w:asciiTheme="minorEastAsia" w:hAnsiTheme="minorEastAsia" w:eastAsiaTheme="minorEastAsia" w:cstheme="minorEastAsia"/>
          <w:b/>
          <w:bCs/>
          <w:color w:val="000000"/>
          <w:spacing w:val="0"/>
          <w:sz w:val="24"/>
          <w:szCs w:val="24"/>
          <w:highlight w:val="none"/>
          <w:lang w:val="en-US" w:eastAsia="zh-CN"/>
        </w:rPr>
        <w:t>日期：</w:t>
      </w:r>
    </w:p>
    <w:p w14:paraId="58A8B652">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p>
    <w:p w14:paraId="3DA8730D">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000000"/>
          <w:spacing w:val="0"/>
          <w:sz w:val="24"/>
          <w:szCs w:val="24"/>
          <w:highlight w:val="none"/>
        </w:rPr>
      </w:pPr>
      <w:r>
        <w:rPr>
          <w:rFonts w:hint="eastAsia" w:asciiTheme="minorEastAsia" w:hAnsiTheme="minorEastAsia" w:eastAsiaTheme="minorEastAsia" w:cstheme="minorEastAsia"/>
          <w:b/>
          <w:color w:val="000000"/>
          <w:spacing w:val="0"/>
          <w:sz w:val="24"/>
          <w:szCs w:val="24"/>
          <w:highlight w:val="none"/>
        </w:rPr>
        <w:t>卖方（盖章）：</w:t>
      </w:r>
    </w:p>
    <w:p w14:paraId="559E7CF1">
      <w:pPr>
        <w:pStyle w:val="21"/>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color w:val="000000"/>
          <w:spacing w:val="0"/>
          <w:sz w:val="24"/>
          <w:szCs w:val="24"/>
          <w:highlight w:val="none"/>
        </w:rPr>
        <w:sectPr>
          <w:footerReference r:id="rId7" w:type="default"/>
          <w:pgSz w:w="11906" w:h="16838"/>
          <w:pgMar w:top="1440" w:right="1800" w:bottom="1440" w:left="1800" w:header="567" w:footer="992" w:gutter="0"/>
          <w:pgNumType w:fmt="decimal"/>
          <w:cols w:space="720" w:num="1"/>
        </w:sectPr>
      </w:pPr>
      <w:r>
        <w:rPr>
          <w:rFonts w:hint="eastAsia" w:asciiTheme="minorEastAsia" w:hAnsiTheme="minorEastAsia" w:eastAsiaTheme="minorEastAsia" w:cstheme="minorEastAsia"/>
          <w:b/>
          <w:bCs/>
          <w:color w:val="000000"/>
          <w:spacing w:val="0"/>
          <w:sz w:val="24"/>
          <w:szCs w:val="24"/>
          <w:highlight w:val="none"/>
          <w:lang w:val="en-US" w:eastAsia="zh-CN"/>
        </w:rPr>
        <w:t>法定代表人或授权代表（签名）</w:t>
      </w:r>
    </w:p>
    <w:p w14:paraId="2C6E08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8"/>
          <w:szCs w:val="28"/>
          <w:highlight w:val="none"/>
          <w:lang w:val="en-US" w:eastAsia="zh-CN"/>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8A09">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27CD0">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23242">
                          <w:pPr>
                            <w:pStyle w:val="15"/>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7D123242">
                    <w:pPr>
                      <w:pStyle w:val="15"/>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274E">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1C549">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5451C549">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05DA">
    <w:pPr>
      <w:pStyle w:val="15"/>
      <w:tabs>
        <w:tab w:val="center" w:pos="4153"/>
        <w:tab w:val="right" w:pos="8306"/>
        <w:tab w:val="clear" w:pos="4140"/>
        <w:tab w:val="clear" w:pos="8300"/>
      </w:tabs>
    </w:pPr>
    <w:r>
      <w:rPr>
        <w:sz w:val="18"/>
      </w:rP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-85725</wp:posOffset>
              </wp:positionV>
              <wp:extent cx="129540" cy="2235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29540" cy="223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9ECAF">
                          <w:pPr>
                            <w:pStyle w:val="15"/>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6.75pt;height:17.6pt;width:10.2pt;mso-position-horizontal-relative:margin;z-index:251659264;mso-width-relative:page;mso-height-relative:page;" filled="f" stroked="f" coordsize="21600,21600" o:gfxdata="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vA9u2QAAAAoBAAAPAAAAAAAAAAEAIAAAACIAAABkcnMvZG93bnJl&#10;di54bWxQSwECFAAUAAAACACHTuJATfvh6DUCAABjBAAADgAAAAAAAAABACAAAAAoAQAAZHJzL2Uy&#10;b0RvYy54bWxQSwUGAAAAAAYABgBZAQAAzwUAAAAA&#10;">
              <v:fill on="f" focussize="0,0"/>
              <v:stroke on="f" weight="0.5pt"/>
              <v:imagedata o:title=""/>
              <o:lock v:ext="edit" aspectratio="f"/>
              <v:textbox inset="0mm,0mm,0mm,0mm">
                <w:txbxContent>
                  <w:p w14:paraId="40C9ECAF">
                    <w:pPr>
                      <w:pStyle w:val="15"/>
                      <w:tabs>
                        <w:tab w:val="center" w:pos="4153"/>
                        <w:tab w:val="right" w:pos="8306"/>
                        <w:tab w:val="clear" w:pos="4140"/>
                        <w:tab w:val="clear" w:pos="8300"/>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414E">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ECF76">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16BECF76">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A492">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CC32">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C1F20"/>
    <w:multiLevelType w:val="multilevel"/>
    <w:tmpl w:val="9CFC1F20"/>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7"/>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DBF373F5"/>
    <w:multiLevelType w:val="multilevel"/>
    <w:tmpl w:val="DBF373F5"/>
    <w:lvl w:ilvl="0" w:tentative="0">
      <w:start w:val="1"/>
      <w:numFmt w:val="chineseCounting"/>
      <w:pStyle w:val="75"/>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FA7EE49A"/>
    <w:multiLevelType w:val="multilevel"/>
    <w:tmpl w:val="FA7EE49A"/>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4">
    <w:nsid w:val="FDE57545"/>
    <w:multiLevelType w:val="multilevel"/>
    <w:tmpl w:val="FDE5754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FE3CDCBE"/>
    <w:multiLevelType w:val="multilevel"/>
    <w:tmpl w:val="FE3CDCB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4BBD7475"/>
    <w:multiLevelType w:val="multilevel"/>
    <w:tmpl w:val="4BBD7475"/>
    <w:lvl w:ilvl="0" w:tentative="0">
      <w:start w:val="1"/>
      <w:numFmt w:val="chineseCounting"/>
      <w:pStyle w:val="74"/>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9">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6"/>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6BFEA564"/>
    <w:multiLevelType w:val="multilevel"/>
    <w:tmpl w:val="6BFEA564"/>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1">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7"/>
  </w:num>
  <w:num w:numId="2">
    <w:abstractNumId w:val="2"/>
  </w:num>
  <w:num w:numId="3">
    <w:abstractNumId w:val="9"/>
  </w:num>
  <w:num w:numId="4">
    <w:abstractNumId w:val="1"/>
  </w:num>
  <w:num w:numId="5">
    <w:abstractNumId w:val="8"/>
  </w:num>
  <w:num w:numId="6">
    <w:abstractNumId w:val="6"/>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4MzA2YTFlMGQxZjBjZGQ1NDE0ZTdjMWM0ZDg4MjA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F5382"/>
    <w:rsid w:val="06C01C39"/>
    <w:rsid w:val="070C3C0B"/>
    <w:rsid w:val="071830B3"/>
    <w:rsid w:val="072623C9"/>
    <w:rsid w:val="072C1FB4"/>
    <w:rsid w:val="072E19D4"/>
    <w:rsid w:val="073B6AEB"/>
    <w:rsid w:val="073F0F06"/>
    <w:rsid w:val="074A3036"/>
    <w:rsid w:val="074C4807"/>
    <w:rsid w:val="077C1812"/>
    <w:rsid w:val="07C319F1"/>
    <w:rsid w:val="07DB536F"/>
    <w:rsid w:val="07E870D6"/>
    <w:rsid w:val="07F234A3"/>
    <w:rsid w:val="07FD0DA7"/>
    <w:rsid w:val="080F72C9"/>
    <w:rsid w:val="081146B4"/>
    <w:rsid w:val="08115849"/>
    <w:rsid w:val="08487583"/>
    <w:rsid w:val="08610ACC"/>
    <w:rsid w:val="087D297A"/>
    <w:rsid w:val="088D793B"/>
    <w:rsid w:val="08B87A03"/>
    <w:rsid w:val="08FA1588"/>
    <w:rsid w:val="090D69E6"/>
    <w:rsid w:val="091A7F14"/>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554EFC"/>
    <w:rsid w:val="0A60310B"/>
    <w:rsid w:val="0A6A0048"/>
    <w:rsid w:val="0A6A4724"/>
    <w:rsid w:val="0A74469A"/>
    <w:rsid w:val="0A7F0E46"/>
    <w:rsid w:val="0A813089"/>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3D118E"/>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C96515"/>
    <w:rsid w:val="0CFA3503"/>
    <w:rsid w:val="0D054058"/>
    <w:rsid w:val="0D115FF7"/>
    <w:rsid w:val="0D1E7971"/>
    <w:rsid w:val="0D202562"/>
    <w:rsid w:val="0D2D19A9"/>
    <w:rsid w:val="0D3F09CA"/>
    <w:rsid w:val="0D462716"/>
    <w:rsid w:val="0D7A0E59"/>
    <w:rsid w:val="0D9A41BC"/>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F268FC"/>
    <w:rsid w:val="0FF40EB8"/>
    <w:rsid w:val="101051ED"/>
    <w:rsid w:val="10216504"/>
    <w:rsid w:val="10285C89"/>
    <w:rsid w:val="104A5371"/>
    <w:rsid w:val="10677432"/>
    <w:rsid w:val="106D16C4"/>
    <w:rsid w:val="107B116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B0526D"/>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B74540"/>
    <w:rsid w:val="13BE5A27"/>
    <w:rsid w:val="13C327DE"/>
    <w:rsid w:val="13C71F6C"/>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497511"/>
    <w:rsid w:val="20591109"/>
    <w:rsid w:val="207A6319"/>
    <w:rsid w:val="207D7061"/>
    <w:rsid w:val="20856E4D"/>
    <w:rsid w:val="2089606E"/>
    <w:rsid w:val="209B6D46"/>
    <w:rsid w:val="20B46EB2"/>
    <w:rsid w:val="20D45BBB"/>
    <w:rsid w:val="20ED54D7"/>
    <w:rsid w:val="20EF7097"/>
    <w:rsid w:val="20F4351F"/>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77ECE"/>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E1870"/>
    <w:rsid w:val="2EC17EC2"/>
    <w:rsid w:val="2EE4717D"/>
    <w:rsid w:val="2F1520BA"/>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F93952"/>
    <w:rsid w:val="33F971D5"/>
    <w:rsid w:val="33FB4215"/>
    <w:rsid w:val="3402116D"/>
    <w:rsid w:val="340267E0"/>
    <w:rsid w:val="340E38F7"/>
    <w:rsid w:val="3415328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420E9B"/>
    <w:rsid w:val="37524AE7"/>
    <w:rsid w:val="37581A7C"/>
    <w:rsid w:val="37676AF2"/>
    <w:rsid w:val="376C2ACB"/>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AE7F87"/>
    <w:rsid w:val="40EC510F"/>
    <w:rsid w:val="40F17018"/>
    <w:rsid w:val="41057E60"/>
    <w:rsid w:val="410A7F42"/>
    <w:rsid w:val="4111738F"/>
    <w:rsid w:val="411462D3"/>
    <w:rsid w:val="411844ED"/>
    <w:rsid w:val="41226555"/>
    <w:rsid w:val="41380917"/>
    <w:rsid w:val="41501C29"/>
    <w:rsid w:val="415837C3"/>
    <w:rsid w:val="415B2AEB"/>
    <w:rsid w:val="416318D6"/>
    <w:rsid w:val="416757D2"/>
    <w:rsid w:val="417411D1"/>
    <w:rsid w:val="41761845"/>
    <w:rsid w:val="41956C70"/>
    <w:rsid w:val="419F3CB9"/>
    <w:rsid w:val="41B94863"/>
    <w:rsid w:val="41CE4514"/>
    <w:rsid w:val="41D322E9"/>
    <w:rsid w:val="41F60E45"/>
    <w:rsid w:val="4205028F"/>
    <w:rsid w:val="420E772E"/>
    <w:rsid w:val="42112CF3"/>
    <w:rsid w:val="421C6B06"/>
    <w:rsid w:val="42312E06"/>
    <w:rsid w:val="423A3E0B"/>
    <w:rsid w:val="426052B1"/>
    <w:rsid w:val="42706590"/>
    <w:rsid w:val="42732BD0"/>
    <w:rsid w:val="428F3314"/>
    <w:rsid w:val="42974A11"/>
    <w:rsid w:val="42BF2C14"/>
    <w:rsid w:val="42DF5708"/>
    <w:rsid w:val="42E218AE"/>
    <w:rsid w:val="42E71A52"/>
    <w:rsid w:val="42EB7A0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B25242"/>
    <w:rsid w:val="44C05883"/>
    <w:rsid w:val="44CE6DBE"/>
    <w:rsid w:val="45127C0E"/>
    <w:rsid w:val="45313B95"/>
    <w:rsid w:val="453155E3"/>
    <w:rsid w:val="453B0C21"/>
    <w:rsid w:val="45496AC2"/>
    <w:rsid w:val="455805DB"/>
    <w:rsid w:val="455B6F58"/>
    <w:rsid w:val="456055DE"/>
    <w:rsid w:val="457C4F0E"/>
    <w:rsid w:val="457D67E2"/>
    <w:rsid w:val="457F1EF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8C26EF"/>
    <w:rsid w:val="47962FFF"/>
    <w:rsid w:val="47972E45"/>
    <w:rsid w:val="47A50FC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263044"/>
    <w:rsid w:val="4C2A4CC4"/>
    <w:rsid w:val="4C3A4044"/>
    <w:rsid w:val="4C411429"/>
    <w:rsid w:val="4C577CFD"/>
    <w:rsid w:val="4C6A6076"/>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704ACE"/>
    <w:rsid w:val="4E830053"/>
    <w:rsid w:val="4E9B0304"/>
    <w:rsid w:val="4EC97B4E"/>
    <w:rsid w:val="4F024149"/>
    <w:rsid w:val="4F0A0A7E"/>
    <w:rsid w:val="4F0E2841"/>
    <w:rsid w:val="4F124ACB"/>
    <w:rsid w:val="4F203DE0"/>
    <w:rsid w:val="4F234637"/>
    <w:rsid w:val="4F25276D"/>
    <w:rsid w:val="4F3B240C"/>
    <w:rsid w:val="4F653250"/>
    <w:rsid w:val="4F863785"/>
    <w:rsid w:val="4FC04797"/>
    <w:rsid w:val="4FC92795"/>
    <w:rsid w:val="4FD23C92"/>
    <w:rsid w:val="4FF172FE"/>
    <w:rsid w:val="4FF84D98"/>
    <w:rsid w:val="50182CF3"/>
    <w:rsid w:val="502A3C7E"/>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262959"/>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6A2C05"/>
    <w:rsid w:val="5CC450FD"/>
    <w:rsid w:val="5CCA21AF"/>
    <w:rsid w:val="5CCE682E"/>
    <w:rsid w:val="5CF45691"/>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7F0A"/>
    <w:rsid w:val="5E844274"/>
    <w:rsid w:val="5EA345D2"/>
    <w:rsid w:val="5EA361A9"/>
    <w:rsid w:val="5EA526ED"/>
    <w:rsid w:val="5EC6388D"/>
    <w:rsid w:val="5ED5571C"/>
    <w:rsid w:val="5EEC4F77"/>
    <w:rsid w:val="5EF26EF3"/>
    <w:rsid w:val="5F1D429B"/>
    <w:rsid w:val="5F261328"/>
    <w:rsid w:val="5F304531"/>
    <w:rsid w:val="5F3833B6"/>
    <w:rsid w:val="5F50294A"/>
    <w:rsid w:val="5F984D27"/>
    <w:rsid w:val="5F9E0D68"/>
    <w:rsid w:val="5FA2445B"/>
    <w:rsid w:val="5FD614CB"/>
    <w:rsid w:val="5FEA016C"/>
    <w:rsid w:val="5FF26453"/>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145A44"/>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612495"/>
    <w:rsid w:val="66650F2C"/>
    <w:rsid w:val="66696956"/>
    <w:rsid w:val="666F7FFA"/>
    <w:rsid w:val="6676201F"/>
    <w:rsid w:val="667F2833"/>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9286015"/>
    <w:rsid w:val="6937082E"/>
    <w:rsid w:val="6946114D"/>
    <w:rsid w:val="694A61EF"/>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F56A76"/>
    <w:rsid w:val="7805203C"/>
    <w:rsid w:val="782E17BB"/>
    <w:rsid w:val="78387B4C"/>
    <w:rsid w:val="78667E7E"/>
    <w:rsid w:val="78677764"/>
    <w:rsid w:val="786F2225"/>
    <w:rsid w:val="787D40D1"/>
    <w:rsid w:val="787E4A3E"/>
    <w:rsid w:val="78957EA1"/>
    <w:rsid w:val="78AB154A"/>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qFormat/>
    <w:uiPriority w:val="0"/>
    <w:pPr>
      <w:keepNext/>
      <w:keepLines/>
      <w:spacing w:line="360" w:lineRule="auto"/>
      <w:jc w:val="center"/>
      <w:outlineLvl w:val="0"/>
    </w:pPr>
    <w:rPr>
      <w:b/>
      <w:bCs/>
      <w:kern w:val="44"/>
      <w:sz w:val="32"/>
      <w:szCs w:val="44"/>
    </w:rPr>
  </w:style>
  <w:style w:type="paragraph" w:styleId="4">
    <w:name w:val="heading 2"/>
    <w:basedOn w:val="1"/>
    <w:next w:val="5"/>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annotation text"/>
    <w:basedOn w:val="1"/>
    <w:link w:val="36"/>
    <w:qFormat/>
    <w:uiPriority w:val="0"/>
    <w:pPr>
      <w:jc w:val="left"/>
    </w:pPr>
  </w:style>
  <w:style w:type="paragraph" w:styleId="10">
    <w:name w:val="Body Text"/>
    <w:basedOn w:val="1"/>
    <w:next w:val="1"/>
    <w:qFormat/>
    <w:uiPriority w:val="0"/>
    <w:pPr>
      <w:spacing w:line="480" w:lineRule="auto"/>
      <w:jc w:val="left"/>
    </w:pPr>
    <w:rPr>
      <w:sz w:val="24"/>
    </w:rPr>
  </w:style>
  <w:style w:type="paragraph" w:styleId="11">
    <w:name w:val="Body Text Indent"/>
    <w:basedOn w:val="1"/>
    <w:qFormat/>
    <w:uiPriority w:val="0"/>
    <w:pPr>
      <w:spacing w:line="600" w:lineRule="atLeast"/>
      <w:ind w:left="1" w:firstLine="360" w:firstLineChars="150"/>
    </w:pPr>
    <w:rPr>
      <w:rFonts w:ascii="宋体" w:hAnsi="宋体"/>
      <w:sz w:val="24"/>
      <w:szCs w:val="26"/>
    </w:rPr>
  </w:style>
  <w:style w:type="paragraph" w:styleId="12">
    <w:name w:val="Plain Text"/>
    <w:basedOn w:val="1"/>
    <w:link w:val="37"/>
    <w:qFormat/>
    <w:uiPriority w:val="0"/>
    <w:rPr>
      <w:rFonts w:ascii="宋体" w:hAnsi="Courier New"/>
      <w:szCs w:val="21"/>
    </w:rPr>
  </w:style>
  <w:style w:type="paragraph" w:styleId="13">
    <w:name w:val="Date"/>
    <w:basedOn w:val="1"/>
    <w:next w:val="1"/>
    <w:link w:val="38"/>
    <w:qFormat/>
    <w:uiPriority w:val="0"/>
    <w:pPr>
      <w:ind w:left="100" w:leftChars="2500"/>
    </w:pPr>
  </w:style>
  <w:style w:type="paragraph" w:styleId="14">
    <w:name w:val="Balloon Text"/>
    <w:basedOn w:val="1"/>
    <w:link w:val="39"/>
    <w:qFormat/>
    <w:uiPriority w:val="0"/>
    <w:rPr>
      <w:sz w:val="18"/>
      <w:szCs w:val="18"/>
    </w:rPr>
  </w:style>
  <w:style w:type="paragraph" w:styleId="15">
    <w:name w:val="footer"/>
    <w:basedOn w:val="1"/>
    <w:link w:val="35"/>
    <w:qFormat/>
    <w:uiPriority w:val="0"/>
    <w:pPr>
      <w:tabs>
        <w:tab w:val="center" w:pos="4140"/>
        <w:tab w:val="right" w:pos="8300"/>
      </w:tabs>
      <w:snapToGrid w:val="0"/>
      <w:jc w:val="left"/>
    </w:pPr>
    <w:rPr>
      <w:kern w:val="0"/>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tabs>
        <w:tab w:val="right" w:leader="dot" w:pos="9420"/>
      </w:tabs>
      <w:spacing w:line="360" w:lineRule="auto"/>
    </w:pPr>
  </w:style>
  <w:style w:type="paragraph" w:styleId="18">
    <w:name w:val="Subtitle"/>
    <w:basedOn w:val="1"/>
    <w:next w:val="1"/>
    <w:link w:val="41"/>
    <w:qFormat/>
    <w:uiPriority w:val="0"/>
    <w:pPr>
      <w:spacing w:before="240" w:after="60" w:line="312" w:lineRule="auto"/>
      <w:jc w:val="left"/>
      <w:outlineLvl w:val="1"/>
    </w:pPr>
    <w:rPr>
      <w:rFonts w:ascii="Cambria" w:hAnsi="Cambria"/>
      <w:b/>
      <w:bCs/>
      <w:kern w:val="28"/>
      <w:sz w:val="28"/>
      <w:szCs w:val="32"/>
    </w:rPr>
  </w:style>
  <w:style w:type="paragraph" w:styleId="19">
    <w:name w:val="toc 2"/>
    <w:basedOn w:val="1"/>
    <w:next w:val="1"/>
    <w:qFormat/>
    <w:uiPriority w:val="0"/>
    <w:pPr>
      <w:ind w:left="420" w:leftChars="200"/>
    </w:pPr>
  </w:style>
  <w:style w:type="paragraph" w:styleId="20">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link w:val="42"/>
    <w:qFormat/>
    <w:uiPriority w:val="0"/>
    <w:pPr>
      <w:spacing w:before="240" w:after="60"/>
      <w:jc w:val="center"/>
      <w:outlineLvl w:val="0"/>
    </w:pPr>
    <w:rPr>
      <w:rFonts w:ascii="Cambria" w:hAnsi="Cambria"/>
      <w:b/>
      <w:bCs/>
      <w:sz w:val="32"/>
      <w:szCs w:val="32"/>
    </w:rPr>
  </w:style>
  <w:style w:type="paragraph" w:styleId="23">
    <w:name w:val="annotation subject"/>
    <w:basedOn w:val="9"/>
    <w:next w:val="9"/>
    <w:link w:val="43"/>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ascii="Times New Roman" w:hAnsi="Times New Roman" w:eastAsia="宋体" w:cs="Times New Roman"/>
      <w:b/>
      <w:bCs/>
      <w:sz w:val="28"/>
    </w:rPr>
  </w:style>
  <w:style w:type="character" w:styleId="28">
    <w:name w:val="page number"/>
    <w:qFormat/>
    <w:uiPriority w:val="0"/>
    <w:rPr>
      <w:rFonts w:ascii="Times New Roman" w:hAnsi="Times New Roman" w:eastAsia="宋体" w:cs="Times New Roman"/>
    </w:rPr>
  </w:style>
  <w:style w:type="character" w:styleId="29">
    <w:name w:val="Emphasis"/>
    <w:qFormat/>
    <w:uiPriority w:val="0"/>
    <w:rPr>
      <w:rFonts w:ascii="Times New Roman" w:hAnsi="Times New Roman" w:eastAsia="宋体" w:cs="Times New Roman"/>
      <w:i/>
      <w:iCs/>
    </w:rPr>
  </w:style>
  <w:style w:type="character" w:styleId="30">
    <w:name w:val="Hyperlink"/>
    <w:qFormat/>
    <w:uiPriority w:val="0"/>
    <w:rPr>
      <w:rFonts w:ascii="Times New Roman" w:hAnsi="Times New Roman" w:eastAsia="宋体" w:cs="Times New Roman"/>
      <w:color w:val="0000FF"/>
      <w:u w:val="single"/>
    </w:rPr>
  </w:style>
  <w:style w:type="character" w:styleId="31">
    <w:name w:val="annotation reference"/>
    <w:qFormat/>
    <w:uiPriority w:val="0"/>
    <w:rPr>
      <w:rFonts w:ascii="Times New Roman" w:hAnsi="Times New Roman" w:eastAsia="宋体" w:cs="Times New Roman"/>
      <w:sz w:val="21"/>
      <w:szCs w:val="21"/>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标题 1 字符"/>
    <w:link w:val="3"/>
    <w:qFormat/>
    <w:uiPriority w:val="0"/>
    <w:rPr>
      <w:rFonts w:ascii="Times New Roman" w:hAnsi="Times New Roman" w:eastAsia="宋体" w:cs="Times New Roman"/>
      <w:b/>
      <w:bCs/>
      <w:kern w:val="44"/>
      <w:sz w:val="32"/>
      <w:szCs w:val="44"/>
    </w:rPr>
  </w:style>
  <w:style w:type="character" w:customStyle="1" w:styleId="35">
    <w:name w:val="页脚 字符"/>
    <w:link w:val="15"/>
    <w:qFormat/>
    <w:uiPriority w:val="0"/>
    <w:rPr>
      <w:rFonts w:ascii="Times New Roman" w:hAnsi="Times New Roman" w:eastAsia="宋体" w:cs="Times New Roman"/>
      <w:sz w:val="18"/>
      <w:szCs w:val="18"/>
    </w:rPr>
  </w:style>
  <w:style w:type="character" w:customStyle="1" w:styleId="36">
    <w:name w:val="批注文字 字符"/>
    <w:link w:val="9"/>
    <w:qFormat/>
    <w:uiPriority w:val="0"/>
    <w:rPr>
      <w:rFonts w:ascii="Times New Roman" w:hAnsi="Times New Roman" w:eastAsia="宋体" w:cs="Times New Roman"/>
      <w:kern w:val="2"/>
      <w:sz w:val="21"/>
      <w:szCs w:val="22"/>
    </w:rPr>
  </w:style>
  <w:style w:type="character" w:customStyle="1" w:styleId="37">
    <w:name w:val="纯文本 字符"/>
    <w:link w:val="12"/>
    <w:qFormat/>
    <w:uiPriority w:val="0"/>
    <w:rPr>
      <w:rFonts w:ascii="宋体" w:hAnsi="Courier New" w:eastAsia="宋体" w:cs="Times New Roman"/>
      <w:kern w:val="2"/>
      <w:sz w:val="21"/>
      <w:szCs w:val="21"/>
    </w:rPr>
  </w:style>
  <w:style w:type="character" w:customStyle="1" w:styleId="38">
    <w:name w:val="日期 字符"/>
    <w:link w:val="13"/>
    <w:qFormat/>
    <w:uiPriority w:val="0"/>
    <w:rPr>
      <w:rFonts w:ascii="Times New Roman" w:hAnsi="Times New Roman" w:eastAsia="宋体" w:cs="Times New Roman"/>
      <w:kern w:val="2"/>
      <w:sz w:val="21"/>
      <w:szCs w:val="22"/>
    </w:rPr>
  </w:style>
  <w:style w:type="character" w:customStyle="1" w:styleId="39">
    <w:name w:val="批注框文本 字符"/>
    <w:link w:val="14"/>
    <w:qFormat/>
    <w:uiPriority w:val="0"/>
    <w:rPr>
      <w:rFonts w:ascii="Times New Roman" w:hAnsi="Times New Roman" w:eastAsia="宋体" w:cs="Times New Roman"/>
      <w:kern w:val="2"/>
      <w:sz w:val="18"/>
      <w:szCs w:val="18"/>
    </w:rPr>
  </w:style>
  <w:style w:type="character" w:customStyle="1" w:styleId="40">
    <w:name w:val="页眉 字符"/>
    <w:link w:val="16"/>
    <w:qFormat/>
    <w:uiPriority w:val="0"/>
    <w:rPr>
      <w:rFonts w:ascii="Times New Roman" w:hAnsi="Times New Roman" w:eastAsia="宋体" w:cs="Times New Roman"/>
      <w:sz w:val="18"/>
      <w:szCs w:val="18"/>
    </w:rPr>
  </w:style>
  <w:style w:type="character" w:customStyle="1" w:styleId="41">
    <w:name w:val="副标题 字符"/>
    <w:link w:val="18"/>
    <w:qFormat/>
    <w:uiPriority w:val="0"/>
    <w:rPr>
      <w:rFonts w:ascii="Cambria" w:hAnsi="Cambria" w:eastAsia="宋体" w:cs="Times New Roman"/>
      <w:b/>
      <w:bCs/>
      <w:kern w:val="28"/>
      <w:sz w:val="28"/>
      <w:szCs w:val="32"/>
    </w:rPr>
  </w:style>
  <w:style w:type="character" w:customStyle="1" w:styleId="42">
    <w:name w:val="标题 字符"/>
    <w:link w:val="22"/>
    <w:qFormat/>
    <w:uiPriority w:val="0"/>
    <w:rPr>
      <w:rFonts w:ascii="Cambria" w:hAnsi="Cambria" w:cs="Times New Roman"/>
      <w:b/>
      <w:bCs/>
      <w:kern w:val="2"/>
      <w:sz w:val="32"/>
      <w:szCs w:val="32"/>
    </w:rPr>
  </w:style>
  <w:style w:type="character" w:customStyle="1" w:styleId="43">
    <w:name w:val="批注主题 字符"/>
    <w:link w:val="23"/>
    <w:qFormat/>
    <w:uiPriority w:val="0"/>
    <w:rPr>
      <w:rFonts w:ascii="Times New Roman" w:hAnsi="Times New Roman" w:eastAsia="宋体" w:cs="Times New Roman"/>
      <w:b/>
      <w:bCs/>
      <w:kern w:val="2"/>
      <w:sz w:val="21"/>
      <w:szCs w:val="22"/>
    </w:rPr>
  </w:style>
  <w:style w:type="character" w:customStyle="1" w:styleId="44">
    <w:name w:val="font41"/>
    <w:qFormat/>
    <w:uiPriority w:val="0"/>
    <w:rPr>
      <w:rFonts w:hint="default" w:ascii="Times New Roman" w:hAnsi="Times New Roman" w:eastAsia="宋体" w:cs="Times New Roman"/>
      <w:color w:val="000000"/>
      <w:sz w:val="22"/>
      <w:szCs w:val="22"/>
      <w:u w:val="none"/>
    </w:rPr>
  </w:style>
  <w:style w:type="character" w:customStyle="1" w:styleId="45">
    <w:name w:val="font51"/>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b/>
      <w:color w:val="000000"/>
      <w:sz w:val="18"/>
      <w:szCs w:val="18"/>
      <w:u w:val="none"/>
    </w:rPr>
  </w:style>
  <w:style w:type="character" w:customStyle="1" w:styleId="47">
    <w:name w:val="font01"/>
    <w:qFormat/>
    <w:uiPriority w:val="0"/>
    <w:rPr>
      <w:rFonts w:hint="default" w:ascii="Times New Roman" w:hAnsi="Times New Roman" w:eastAsia="宋体" w:cs="Times New Roman"/>
      <w:color w:val="000000"/>
      <w:sz w:val="22"/>
      <w:szCs w:val="22"/>
      <w:u w:val="none"/>
      <w:vertAlign w:val="superscript"/>
    </w:rPr>
  </w:style>
  <w:style w:type="character" w:customStyle="1" w:styleId="48">
    <w:name w:val="NormalCharacter"/>
    <w:qFormat/>
    <w:uiPriority w:val="0"/>
    <w:rPr>
      <w:rFonts w:ascii="Times New Roman" w:hAnsi="Times New Roman" w:eastAsia="宋体" w:cs="Times New Roman"/>
      <w:kern w:val="2"/>
      <w:sz w:val="21"/>
      <w:szCs w:val="22"/>
      <w:lang w:val="en-US" w:eastAsia="zh-CN" w:bidi="ar-SA"/>
    </w:rPr>
  </w:style>
  <w:style w:type="character" w:customStyle="1" w:styleId="49">
    <w:name w:val="font11"/>
    <w:qFormat/>
    <w:uiPriority w:val="0"/>
    <w:rPr>
      <w:rFonts w:hint="default" w:ascii="Times New Roman" w:hAnsi="Times New Roman" w:eastAsia="宋体" w:cs="Times New Roman"/>
      <w:color w:val="000000"/>
      <w:sz w:val="22"/>
      <w:szCs w:val="22"/>
      <w:u w:val="none"/>
    </w:rPr>
  </w:style>
  <w:style w:type="character" w:customStyle="1" w:styleId="50">
    <w:name w:val="font21"/>
    <w:qFormat/>
    <w:uiPriority w:val="0"/>
    <w:rPr>
      <w:rFonts w:hint="default" w:ascii="Times New Roman" w:hAnsi="Times New Roman" w:eastAsia="宋体" w:cs="Times New Roman"/>
      <w:color w:val="000000"/>
      <w:sz w:val="22"/>
      <w:szCs w:val="22"/>
      <w:u w:val="none"/>
    </w:rPr>
  </w:style>
  <w:style w:type="character" w:customStyle="1" w:styleId="51">
    <w:name w:val="纯文本 Char1"/>
    <w:qFormat/>
    <w:uiPriority w:val="0"/>
    <w:rPr>
      <w:rFonts w:ascii="宋体" w:hAnsi="Courier New" w:eastAsia="宋体" w:cs="Times New Roman"/>
      <w:kern w:val="2"/>
      <w:sz w:val="21"/>
      <w:szCs w:val="21"/>
      <w:lang w:val="en-US" w:eastAsia="zh-CN" w:bidi="ar-SA"/>
    </w:rPr>
  </w:style>
  <w:style w:type="character" w:customStyle="1" w:styleId="52">
    <w:name w:val="页眉 Char1"/>
    <w:qFormat/>
    <w:uiPriority w:val="0"/>
    <w:rPr>
      <w:rFonts w:ascii="Times New Roman" w:hAnsi="Times New Roman" w:eastAsia="宋体" w:cs="Times New Roman"/>
      <w:sz w:val="18"/>
      <w:szCs w:val="18"/>
    </w:rPr>
  </w:style>
  <w:style w:type="character" w:customStyle="1" w:styleId="53">
    <w:name w:val="font31"/>
    <w:qFormat/>
    <w:uiPriority w:val="0"/>
    <w:rPr>
      <w:rFonts w:hint="eastAsia" w:ascii="宋体" w:hAnsi="宋体" w:eastAsia="宋体" w:cs="宋体"/>
      <w:color w:val="000000"/>
      <w:sz w:val="22"/>
      <w:szCs w:val="22"/>
      <w:u w:val="none"/>
    </w:rPr>
  </w:style>
  <w:style w:type="paragraph" w:customStyle="1" w:styleId="54">
    <w:name w:val="p0"/>
    <w:basedOn w:val="1"/>
    <w:qFormat/>
    <w:uiPriority w:val="0"/>
    <w:pPr>
      <w:widowControl/>
      <w:jc w:val="left"/>
    </w:pPr>
    <w:rPr>
      <w:rFonts w:ascii="宋体" w:hAnsi="宋体" w:cs="宋体"/>
      <w:kern w:val="0"/>
      <w:sz w:val="24"/>
      <w:szCs w:val="24"/>
    </w:rPr>
  </w:style>
  <w:style w:type="paragraph" w:customStyle="1" w:styleId="55">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3"/>
    <w:basedOn w:val="1"/>
    <w:qFormat/>
    <w:uiPriority w:val="0"/>
    <w:pPr>
      <w:spacing w:line="480" w:lineRule="auto"/>
      <w:jc w:val="left"/>
    </w:pPr>
    <w:rPr>
      <w:sz w:val="24"/>
    </w:rPr>
  </w:style>
  <w:style w:type="paragraph" w:customStyle="1" w:styleId="58">
    <w:name w:val="列表段落1"/>
    <w:basedOn w:val="1"/>
    <w:qFormat/>
    <w:uiPriority w:val="0"/>
    <w:pPr>
      <w:ind w:firstLine="420" w:firstLineChars="200"/>
    </w:pPr>
  </w:style>
  <w:style w:type="paragraph" w:customStyle="1" w:styleId="59">
    <w:name w:val="Char Char Char Char Char Char Char"/>
    <w:basedOn w:val="8"/>
    <w:qFormat/>
    <w:uiPriority w:val="0"/>
    <w:pPr>
      <w:adjustRightInd w:val="0"/>
      <w:spacing w:line="436" w:lineRule="exact"/>
      <w:ind w:left="357"/>
      <w:jc w:val="left"/>
      <w:outlineLvl w:val="3"/>
    </w:pPr>
  </w:style>
  <w:style w:type="paragraph" w:customStyle="1" w:styleId="60">
    <w:name w:val="列出段落1"/>
    <w:basedOn w:val="1"/>
    <w:qFormat/>
    <w:uiPriority w:val="0"/>
    <w:pPr>
      <w:ind w:firstLine="420" w:firstLineChars="200"/>
    </w:pPr>
    <w:rPr>
      <w:rFonts w:ascii="Calibri" w:hAnsi="Calibri"/>
    </w:rPr>
  </w:style>
  <w:style w:type="paragraph" w:customStyle="1" w:styleId="61">
    <w:name w:val="_Style 57"/>
    <w:basedOn w:val="3"/>
    <w:qFormat/>
    <w:uiPriority w:val="0"/>
    <w:pPr>
      <w:widowControl/>
      <w:spacing w:before="480" w:line="276" w:lineRule="auto"/>
      <w:jc w:val="left"/>
      <w:outlineLvl w:val="9"/>
    </w:pPr>
    <w:rPr>
      <w:rFonts w:ascii="Cambria" w:hAnsi="Cambria"/>
      <w:color w:val="365F91"/>
      <w:kern w:val="0"/>
      <w:sz w:val="28"/>
      <w:szCs w:val="28"/>
    </w:rPr>
  </w:style>
  <w:style w:type="paragraph" w:customStyle="1" w:styleId="62">
    <w:name w:val="正文文本1"/>
    <w:basedOn w:val="1"/>
    <w:qFormat/>
    <w:uiPriority w:val="0"/>
    <w:pPr>
      <w:spacing w:line="480" w:lineRule="auto"/>
      <w:jc w:val="left"/>
      <w:textAlignment w:val="baseline"/>
    </w:pPr>
    <w:rPr>
      <w:sz w:val="24"/>
    </w:rPr>
  </w:style>
  <w:style w:type="paragraph" w:customStyle="1" w:styleId="63">
    <w:name w:val="正文字缩2字"/>
    <w:basedOn w:val="1"/>
    <w:qFormat/>
    <w:uiPriority w:val="0"/>
    <w:pPr>
      <w:spacing w:before="60" w:after="60" w:line="360" w:lineRule="auto"/>
      <w:ind w:left="200" w:leftChars="200" w:firstLine="200" w:firstLineChars="200"/>
    </w:pPr>
    <w:rPr>
      <w:sz w:val="24"/>
    </w:rPr>
  </w:style>
  <w:style w:type="paragraph" w:customStyle="1" w:styleId="64">
    <w:name w:val="正文文本11"/>
    <w:basedOn w:val="1"/>
    <w:qFormat/>
    <w:uiPriority w:val="0"/>
    <w:pPr>
      <w:spacing w:line="480" w:lineRule="auto"/>
      <w:jc w:val="left"/>
    </w:pPr>
    <w:rPr>
      <w:sz w:val="24"/>
    </w:rPr>
  </w:style>
  <w:style w:type="paragraph" w:customStyle="1" w:styleId="65">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6">
    <w:name w:val="Table Paragraph"/>
    <w:basedOn w:val="1"/>
    <w:qFormat/>
    <w:uiPriority w:val="0"/>
  </w:style>
  <w:style w:type="paragraph" w:customStyle="1" w:styleId="67">
    <w:name w:val="UserStyle_0"/>
    <w:basedOn w:val="1"/>
    <w:qFormat/>
    <w:uiPriority w:val="0"/>
    <w:pPr>
      <w:spacing w:line="480" w:lineRule="auto"/>
      <w:jc w:val="left"/>
      <w:textAlignment w:val="baseline"/>
    </w:pPr>
    <w:rPr>
      <w:sz w:val="24"/>
    </w:rPr>
  </w:style>
  <w:style w:type="paragraph" w:customStyle="1" w:styleId="68">
    <w:name w:val="Body text|1"/>
    <w:basedOn w:val="1"/>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69">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70">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合同大标题"/>
    <w:basedOn w:val="1"/>
    <w:next w:val="1"/>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2">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3">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4">
    <w:name w:val="合同一级标题"/>
    <w:basedOn w:val="22"/>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5">
    <w:name w:val="合同二级标题"/>
    <w:basedOn w:val="1"/>
    <w:next w:val="1"/>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6">
    <w:name w:val="合同三级标题"/>
    <w:basedOn w:val="1"/>
    <w:next w:val="73"/>
    <w:link w:val="78"/>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7">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8">
    <w:name w:val="合同三级标题 Char1"/>
    <w:link w:val="76"/>
    <w:qFormat/>
    <w:uiPriority w:val="0"/>
    <w:rPr>
      <w:rFonts w:asciiTheme="minorAscii" w:hAnsiTheme="minorAscii" w:eastAsiaTheme="minorEastAsia" w:cstheme="minorEastAsia"/>
      <w:snapToGrid w:val="0"/>
      <w:color w:val="000000"/>
      <w:kern w:val="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10178</Words>
  <Characters>10439</Characters>
  <Lines>123</Lines>
  <Paragraphs>34</Paragraphs>
  <TotalTime>3</TotalTime>
  <ScaleCrop>false</ScaleCrop>
  <LinksUpToDate>false</LinksUpToDate>
  <CharactersWithSpaces>11333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2025-09-30T01:10:44Z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49597C54173F436CA00CD9E8826B10D3_13</vt:lpwstr>
  </property>
  <property fmtid="{D5CDD505-2E9C-101B-9397-08002B2CF9AE}" pid="4" name="KSOTemplateDocerSaveRecord">
    <vt:lpwstr>eyJoZGlkIjoiZDdlMTY2NTc0OTYwZDEzMDc4NzQ0YjliNWZjMTk0NTkiLCJ1c2VySWQiOiI3MzUxNjk0NDIifQ==</vt:lpwstr>
  </property>
</Properties>
</file>